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Ansi="宋体"/>
          <w:b/>
          <w:sz w:val="24"/>
          <w:szCs w:val="24"/>
        </w:rPr>
      </w:pPr>
    </w:p>
    <w:p>
      <w:pPr>
        <w:spacing w:line="360" w:lineRule="auto"/>
        <w:ind w:firstLine="1440" w:firstLineChars="600"/>
        <w:rPr>
          <w:rFonts w:hAnsi="宋体"/>
          <w:sz w:val="24"/>
          <w:szCs w:val="24"/>
        </w:rPr>
      </w:pPr>
    </w:p>
    <w:p>
      <w:pPr>
        <w:adjustRightInd w:val="0"/>
        <w:snapToGrid w:val="0"/>
        <w:spacing w:line="360" w:lineRule="auto"/>
        <w:jc w:val="center"/>
        <w:rPr>
          <w:rFonts w:hAnsi="宋体"/>
          <w:b/>
          <w:bCs/>
          <w:spacing w:val="20"/>
          <w:sz w:val="72"/>
          <w:szCs w:val="72"/>
        </w:rPr>
      </w:pPr>
    </w:p>
    <w:p>
      <w:pPr>
        <w:adjustRightInd w:val="0"/>
        <w:snapToGrid w:val="0"/>
        <w:spacing w:line="360" w:lineRule="auto"/>
        <w:jc w:val="center"/>
        <w:rPr>
          <w:rFonts w:hAnsi="宋体"/>
          <w:b/>
          <w:bCs/>
          <w:spacing w:val="20"/>
          <w:sz w:val="72"/>
          <w:szCs w:val="72"/>
        </w:rPr>
      </w:pPr>
      <w:r>
        <w:rPr>
          <w:rFonts w:hint="eastAsia" w:hAnsi="宋体"/>
          <w:b/>
          <w:bCs/>
          <w:spacing w:val="20"/>
          <w:sz w:val="72"/>
          <w:szCs w:val="72"/>
        </w:rPr>
        <w:t>甘肃省政府集中采购</w:t>
      </w:r>
    </w:p>
    <w:p>
      <w:pPr>
        <w:adjustRightInd w:val="0"/>
        <w:snapToGrid w:val="0"/>
        <w:spacing w:line="360" w:lineRule="auto"/>
        <w:jc w:val="center"/>
        <w:rPr>
          <w:rFonts w:hAnsi="宋体"/>
          <w:b/>
          <w:bCs/>
          <w:spacing w:val="20"/>
          <w:sz w:val="44"/>
          <w:szCs w:val="44"/>
        </w:rPr>
      </w:pPr>
    </w:p>
    <w:p>
      <w:pPr>
        <w:adjustRightInd w:val="0"/>
        <w:snapToGrid w:val="0"/>
        <w:spacing w:line="360" w:lineRule="auto"/>
        <w:jc w:val="center"/>
        <w:rPr>
          <w:rFonts w:hAnsi="宋体"/>
          <w:b/>
          <w:bCs/>
          <w:spacing w:val="20"/>
          <w:sz w:val="44"/>
          <w:szCs w:val="44"/>
        </w:rPr>
      </w:pPr>
    </w:p>
    <w:p>
      <w:pPr>
        <w:adjustRightInd w:val="0"/>
        <w:snapToGrid w:val="0"/>
        <w:spacing w:line="360" w:lineRule="auto"/>
        <w:jc w:val="center"/>
        <w:rPr>
          <w:rFonts w:hAnsi="宋体"/>
          <w:b/>
          <w:bCs/>
          <w:spacing w:val="20"/>
          <w:sz w:val="72"/>
          <w:szCs w:val="72"/>
        </w:rPr>
      </w:pPr>
      <w:r>
        <w:rPr>
          <w:rFonts w:hint="eastAsia" w:hAnsi="宋体"/>
          <w:b/>
          <w:bCs/>
          <w:spacing w:val="20"/>
          <w:sz w:val="72"/>
          <w:szCs w:val="72"/>
        </w:rPr>
        <w:t>招标文件</w:t>
      </w:r>
    </w:p>
    <w:p>
      <w:pPr>
        <w:adjustRightInd w:val="0"/>
        <w:snapToGrid w:val="0"/>
        <w:spacing w:line="360" w:lineRule="auto"/>
        <w:jc w:val="center"/>
        <w:rPr>
          <w:rFonts w:hAnsi="宋体"/>
          <w:b/>
          <w:bCs/>
          <w:spacing w:val="20"/>
          <w:sz w:val="52"/>
          <w:szCs w:val="52"/>
        </w:rPr>
      </w:pPr>
    </w:p>
    <w:p>
      <w:pPr>
        <w:adjustRightInd w:val="0"/>
        <w:snapToGrid w:val="0"/>
        <w:spacing w:line="360" w:lineRule="auto"/>
        <w:rPr>
          <w:rFonts w:hAnsi="宋体"/>
          <w:b/>
          <w:color w:val="000000"/>
          <w:sz w:val="36"/>
          <w:szCs w:val="36"/>
        </w:rPr>
      </w:pPr>
      <w:r>
        <w:rPr>
          <w:rFonts w:hint="eastAsia" w:hAnsi="宋体"/>
          <w:b/>
          <w:color w:val="000000"/>
          <w:sz w:val="36"/>
          <w:szCs w:val="36"/>
        </w:rPr>
        <w:t xml:space="preserve">      招标文件编号：</w:t>
      </w:r>
      <w:r>
        <w:rPr>
          <w:rFonts w:hint="eastAsia" w:hAnsi="宋体"/>
          <w:b/>
          <w:sz w:val="36"/>
          <w:szCs w:val="36"/>
        </w:rPr>
        <w:t>GJGK20210</w:t>
      </w:r>
      <w:r>
        <w:rPr>
          <w:rFonts w:hint="eastAsia" w:hAnsi="宋体"/>
          <w:b/>
          <w:sz w:val="36"/>
          <w:szCs w:val="36"/>
          <w:lang w:val="en-US" w:eastAsia="zh-CN"/>
        </w:rPr>
        <w:t>23</w:t>
      </w:r>
    </w:p>
    <w:p>
      <w:pPr>
        <w:adjustRightInd w:val="0"/>
        <w:snapToGrid w:val="0"/>
        <w:spacing w:line="360" w:lineRule="auto"/>
        <w:ind w:left="3412" w:hanging="3412" w:hangingChars="944"/>
        <w:rPr>
          <w:rFonts w:hint="eastAsia" w:hAnsi="宋体" w:eastAsia="宋体"/>
          <w:b/>
          <w:color w:val="000000"/>
          <w:sz w:val="36"/>
          <w:szCs w:val="36"/>
          <w:lang w:eastAsia="zh-CN"/>
        </w:rPr>
      </w:pPr>
      <w:r>
        <w:rPr>
          <w:rFonts w:hint="eastAsia" w:hAnsi="宋体"/>
          <w:b/>
          <w:color w:val="000000"/>
          <w:sz w:val="36"/>
          <w:szCs w:val="36"/>
        </w:rPr>
        <w:t xml:space="preserve">      项目名称：</w:t>
      </w:r>
      <w:r>
        <w:rPr>
          <w:rFonts w:hint="eastAsia" w:hAnsi="宋体"/>
          <w:b/>
          <w:sz w:val="36"/>
          <w:szCs w:val="36"/>
          <w:lang w:eastAsia="zh-CN"/>
        </w:rPr>
        <w:t>甘肃财贸职业学院物业政府采购项目</w:t>
      </w:r>
    </w:p>
    <w:p>
      <w:pPr>
        <w:adjustRightInd w:val="0"/>
        <w:snapToGrid w:val="0"/>
        <w:spacing w:line="360" w:lineRule="auto"/>
        <w:rPr>
          <w:rFonts w:hAnsi="宋体"/>
          <w:b/>
          <w:color w:val="000000"/>
          <w:kern w:val="13"/>
          <w:sz w:val="36"/>
          <w:szCs w:val="36"/>
        </w:rPr>
      </w:pPr>
      <w:r>
        <w:rPr>
          <w:rFonts w:hint="eastAsia" w:hAnsi="宋体"/>
          <w:b/>
          <w:color w:val="000000"/>
          <w:kern w:val="13"/>
          <w:sz w:val="36"/>
          <w:szCs w:val="36"/>
        </w:rPr>
        <w:t xml:space="preserve">      采 购 人：</w:t>
      </w:r>
      <w:r>
        <w:rPr>
          <w:rFonts w:hint="eastAsia" w:hAnsi="宋体"/>
          <w:b/>
          <w:sz w:val="36"/>
          <w:szCs w:val="36"/>
        </w:rPr>
        <w:t>甘肃财贸职业学院</w:t>
      </w:r>
    </w:p>
    <w:p>
      <w:pPr>
        <w:adjustRightInd w:val="0"/>
        <w:snapToGrid w:val="0"/>
        <w:spacing w:line="360" w:lineRule="auto"/>
        <w:rPr>
          <w:rFonts w:hAnsi="宋体"/>
          <w:b/>
          <w:color w:val="000000"/>
          <w:sz w:val="36"/>
          <w:szCs w:val="36"/>
        </w:rPr>
      </w:pPr>
      <w:r>
        <w:rPr>
          <w:rFonts w:hint="eastAsia" w:hAnsi="宋体"/>
          <w:b/>
          <w:color w:val="000000"/>
          <w:kern w:val="13"/>
          <w:sz w:val="36"/>
          <w:szCs w:val="36"/>
        </w:rPr>
        <w:t xml:space="preserve">      集采机构：甘肃省公共资源交易局</w:t>
      </w:r>
    </w:p>
    <w:p>
      <w:pPr>
        <w:pStyle w:val="20"/>
        <w:spacing w:line="360" w:lineRule="auto"/>
        <w:rPr>
          <w:rFonts w:hAnsi="宋体" w:eastAsia="宋体"/>
          <w:kern w:val="13"/>
          <w:sz w:val="44"/>
          <w:szCs w:val="44"/>
        </w:rPr>
      </w:pPr>
    </w:p>
    <w:p>
      <w:pPr>
        <w:pStyle w:val="20"/>
        <w:spacing w:line="360" w:lineRule="auto"/>
        <w:jc w:val="center"/>
        <w:rPr>
          <w:rFonts w:hAnsi="宋体" w:eastAsia="宋体"/>
          <w:bCs/>
          <w:sz w:val="44"/>
          <w:szCs w:val="44"/>
        </w:rPr>
      </w:pPr>
      <w:r>
        <w:rPr>
          <w:rFonts w:hint="eastAsia" w:hAnsi="宋体" w:eastAsia="宋体"/>
          <w:kern w:val="13"/>
          <w:sz w:val="44"/>
          <w:szCs w:val="44"/>
        </w:rPr>
        <w:t>2021年</w:t>
      </w:r>
      <w:r>
        <w:rPr>
          <w:rFonts w:hint="eastAsia" w:hAnsi="宋体" w:eastAsia="宋体"/>
          <w:kern w:val="13"/>
          <w:sz w:val="44"/>
          <w:szCs w:val="44"/>
          <w:lang w:val="en-US" w:eastAsia="zh-CN"/>
        </w:rPr>
        <w:t>3</w:t>
      </w:r>
      <w:r>
        <w:rPr>
          <w:rFonts w:hint="eastAsia" w:hAnsi="宋体" w:eastAsia="宋体"/>
          <w:kern w:val="13"/>
          <w:sz w:val="44"/>
          <w:szCs w:val="44"/>
        </w:rPr>
        <w:t>月</w:t>
      </w:r>
      <w:r>
        <w:rPr>
          <w:rFonts w:hint="eastAsia" w:hAnsi="宋体" w:eastAsia="宋体" w:cs="宋体"/>
          <w:kern w:val="13"/>
          <w:sz w:val="44"/>
          <w:szCs w:val="44"/>
        </w:rPr>
        <w:t>·兰州</w:t>
      </w:r>
    </w:p>
    <w:p>
      <w:pPr>
        <w:spacing w:line="360" w:lineRule="auto"/>
        <w:rPr>
          <w:rFonts w:hAnsi="宋体"/>
          <w:sz w:val="44"/>
          <w:szCs w:val="44"/>
        </w:rPr>
        <w:sectPr>
          <w:footerReference r:id="rId6" w:type="default"/>
          <w:headerReference r:id="rId5" w:type="even"/>
          <w:footerReference r:id="rId7" w:type="even"/>
          <w:pgSz w:w="11907" w:h="16840"/>
          <w:pgMar w:top="1417" w:right="1134" w:bottom="1134" w:left="1417" w:header="851" w:footer="992" w:gutter="0"/>
          <w:pgNumType w:start="1"/>
          <w:cols w:space="720" w:num="1"/>
          <w:docGrid w:linePitch="312" w:charSpace="0"/>
        </w:sectPr>
      </w:pPr>
    </w:p>
    <w:p>
      <w:pPr>
        <w:pStyle w:val="3"/>
        <w:spacing w:before="0" w:after="0" w:line="360" w:lineRule="auto"/>
        <w:jc w:val="center"/>
        <w:rPr>
          <w:rFonts w:ascii="宋体" w:hAnsi="宋体" w:eastAsia="宋体"/>
          <w:bCs/>
          <w:sz w:val="44"/>
          <w:szCs w:val="44"/>
        </w:rPr>
      </w:pPr>
      <w:bookmarkStart w:id="0" w:name="_Hlt101843627"/>
      <w:bookmarkEnd w:id="0"/>
      <w:bookmarkStart w:id="1" w:name="_Hlt101233737"/>
      <w:bookmarkEnd w:id="1"/>
      <w:bookmarkStart w:id="2" w:name="_Toc217446030"/>
      <w:bookmarkStart w:id="3" w:name="_Toc183682338"/>
    </w:p>
    <w:p>
      <w:pPr>
        <w:pStyle w:val="3"/>
        <w:spacing w:before="0" w:after="0" w:line="360" w:lineRule="auto"/>
        <w:jc w:val="center"/>
        <w:rPr>
          <w:rFonts w:ascii="宋体" w:hAnsi="宋体" w:eastAsia="宋体"/>
          <w:bCs/>
          <w:sz w:val="44"/>
          <w:szCs w:val="44"/>
        </w:rPr>
      </w:pPr>
      <w:r>
        <w:rPr>
          <w:rFonts w:hint="eastAsia" w:ascii="宋体" w:hAnsi="宋体" w:eastAsia="宋体"/>
          <w:bCs/>
          <w:sz w:val="44"/>
          <w:szCs w:val="44"/>
        </w:rPr>
        <w:t>目    录</w:t>
      </w:r>
    </w:p>
    <w:p>
      <w:pPr>
        <w:pStyle w:val="3"/>
        <w:spacing w:before="0" w:after="0" w:line="360" w:lineRule="auto"/>
        <w:rPr>
          <w:rFonts w:ascii="宋体" w:hAnsi="宋体" w:eastAsia="宋体"/>
          <w:bCs/>
          <w:sz w:val="24"/>
          <w:szCs w:val="24"/>
        </w:rPr>
      </w:pPr>
    </w:p>
    <w:p>
      <w:pPr>
        <w:pStyle w:val="3"/>
        <w:spacing w:before="0" w:after="0" w:line="360" w:lineRule="auto"/>
        <w:rPr>
          <w:rFonts w:ascii="宋体" w:hAnsi="宋体" w:eastAsia="宋体"/>
          <w:bCs/>
          <w:sz w:val="36"/>
          <w:szCs w:val="36"/>
        </w:rPr>
      </w:pPr>
      <w:r>
        <w:rPr>
          <w:rFonts w:hint="eastAsia" w:ascii="宋体" w:hAnsi="宋体" w:eastAsia="宋体"/>
          <w:bCs/>
          <w:sz w:val="36"/>
          <w:szCs w:val="36"/>
        </w:rPr>
        <w:t>第一章 投标邀请</w:t>
      </w:r>
    </w:p>
    <w:p>
      <w:pPr>
        <w:pStyle w:val="3"/>
        <w:spacing w:before="0" w:after="0" w:line="360" w:lineRule="auto"/>
        <w:rPr>
          <w:rFonts w:ascii="宋体" w:hAnsi="宋体" w:eastAsia="宋体"/>
          <w:bCs/>
          <w:sz w:val="36"/>
          <w:szCs w:val="36"/>
        </w:rPr>
      </w:pPr>
      <w:r>
        <w:rPr>
          <w:rFonts w:hint="eastAsia" w:ascii="宋体" w:hAnsi="宋体" w:eastAsia="宋体"/>
          <w:bCs/>
          <w:sz w:val="36"/>
          <w:szCs w:val="36"/>
        </w:rPr>
        <w:t>第二章 投标人须知</w:t>
      </w:r>
    </w:p>
    <w:p>
      <w:pPr>
        <w:pStyle w:val="3"/>
        <w:spacing w:before="0" w:after="0" w:line="360" w:lineRule="auto"/>
        <w:rPr>
          <w:rFonts w:ascii="宋体" w:hAnsi="宋体" w:eastAsia="宋体"/>
          <w:bCs/>
          <w:sz w:val="36"/>
          <w:szCs w:val="36"/>
        </w:rPr>
      </w:pPr>
      <w:r>
        <w:rPr>
          <w:rFonts w:hint="eastAsia" w:ascii="宋体" w:hAnsi="宋体" w:eastAsia="宋体"/>
          <w:bCs/>
          <w:sz w:val="36"/>
          <w:szCs w:val="36"/>
        </w:rPr>
        <w:t>第三章 电子投标文件格式</w:t>
      </w:r>
    </w:p>
    <w:p>
      <w:pPr>
        <w:pStyle w:val="3"/>
        <w:spacing w:before="0" w:after="0" w:line="360" w:lineRule="auto"/>
        <w:rPr>
          <w:rFonts w:ascii="宋体" w:hAnsi="宋体" w:eastAsia="宋体"/>
          <w:bCs/>
          <w:sz w:val="36"/>
          <w:szCs w:val="36"/>
        </w:rPr>
      </w:pPr>
      <w:r>
        <w:rPr>
          <w:rFonts w:hint="eastAsia" w:ascii="宋体" w:hAnsi="宋体" w:eastAsia="宋体"/>
          <w:bCs/>
          <w:sz w:val="36"/>
          <w:szCs w:val="36"/>
        </w:rPr>
        <w:t>第四章 采购项目需求</w:t>
      </w:r>
    </w:p>
    <w:p>
      <w:pPr>
        <w:pStyle w:val="3"/>
        <w:spacing w:before="0" w:after="0" w:line="360" w:lineRule="auto"/>
        <w:rPr>
          <w:rFonts w:ascii="宋体" w:hAnsi="宋体" w:eastAsia="宋体"/>
          <w:bCs/>
          <w:sz w:val="36"/>
          <w:szCs w:val="36"/>
        </w:rPr>
      </w:pPr>
      <w:r>
        <w:rPr>
          <w:rFonts w:hint="eastAsia" w:ascii="宋体" w:hAnsi="宋体" w:eastAsia="宋体"/>
          <w:bCs/>
          <w:sz w:val="36"/>
          <w:szCs w:val="36"/>
        </w:rPr>
        <w:t>第五章 评标办法</w:t>
      </w:r>
    </w:p>
    <w:p>
      <w:pPr>
        <w:pStyle w:val="3"/>
        <w:tabs>
          <w:tab w:val="left" w:pos="567"/>
        </w:tabs>
        <w:spacing w:before="0" w:after="0" w:line="360" w:lineRule="auto"/>
        <w:rPr>
          <w:rFonts w:ascii="宋体" w:hAnsi="宋体" w:eastAsia="宋体"/>
          <w:bCs/>
          <w:sz w:val="36"/>
          <w:szCs w:val="36"/>
        </w:rPr>
      </w:pPr>
      <w:r>
        <w:rPr>
          <w:rFonts w:hint="eastAsia" w:ascii="宋体" w:hAnsi="宋体" w:eastAsia="宋体"/>
          <w:bCs/>
          <w:sz w:val="36"/>
          <w:szCs w:val="36"/>
        </w:rPr>
        <w:t>第六章 合同条款及格式</w:t>
      </w:r>
    </w:p>
    <w:p>
      <w:pPr>
        <w:spacing w:line="360" w:lineRule="auto"/>
        <w:rPr>
          <w:rFonts w:hAnsi="宋体"/>
          <w:b/>
          <w:bCs/>
          <w:sz w:val="36"/>
          <w:szCs w:val="36"/>
        </w:rPr>
      </w:pPr>
      <w:r>
        <w:rPr>
          <w:rFonts w:hint="eastAsia" w:hAnsi="宋体"/>
          <w:b/>
          <w:bCs/>
          <w:sz w:val="36"/>
          <w:szCs w:val="36"/>
        </w:rPr>
        <w:t>第七章 政府采购项目投标供应商满意度调查问卷</w:t>
      </w:r>
    </w:p>
    <w:p>
      <w:pPr>
        <w:spacing w:line="360" w:lineRule="auto"/>
        <w:rPr>
          <w:rFonts w:hAnsi="宋体"/>
          <w:b/>
          <w:bCs/>
          <w:sz w:val="36"/>
          <w:szCs w:val="36"/>
        </w:rPr>
      </w:pPr>
    </w:p>
    <w:p>
      <w:pPr>
        <w:spacing w:line="360" w:lineRule="auto"/>
        <w:ind w:left="1807" w:hanging="1807" w:hangingChars="500"/>
        <w:rPr>
          <w:rFonts w:hAnsi="宋体"/>
          <w:b/>
          <w:bCs/>
          <w:sz w:val="32"/>
          <w:szCs w:val="32"/>
        </w:rPr>
      </w:pPr>
      <w:r>
        <w:rPr>
          <w:rFonts w:hint="eastAsia" w:hAnsi="宋体"/>
          <w:b/>
          <w:bCs/>
          <w:sz w:val="36"/>
          <w:szCs w:val="36"/>
        </w:rPr>
        <w:t>附件：1.</w:t>
      </w:r>
      <w:r>
        <w:rPr>
          <w:rFonts w:hint="eastAsia" w:hAnsi="宋体"/>
          <w:b/>
          <w:bCs/>
          <w:sz w:val="32"/>
          <w:szCs w:val="32"/>
        </w:rPr>
        <w:t>“甘肃省公共资源交易局网上开标系统”投标供应商用户手册</w:t>
      </w:r>
    </w:p>
    <w:p>
      <w:pPr>
        <w:spacing w:line="360" w:lineRule="auto"/>
        <w:rPr>
          <w:rFonts w:hAnsi="宋体"/>
          <w:b/>
          <w:bCs/>
          <w:sz w:val="32"/>
          <w:szCs w:val="32"/>
        </w:rPr>
      </w:pPr>
      <w:r>
        <w:rPr>
          <w:rFonts w:hint="eastAsia" w:hAnsi="宋体"/>
          <w:b/>
          <w:bCs/>
          <w:sz w:val="32"/>
          <w:szCs w:val="32"/>
        </w:rPr>
        <w:t xml:space="preserve">       2. 招标文件固化工具用户手册</w:t>
      </w:r>
    </w:p>
    <w:p>
      <w:pPr>
        <w:spacing w:line="360" w:lineRule="auto"/>
        <w:rPr>
          <w:rFonts w:hAnsi="宋体"/>
          <w:b/>
          <w:bCs/>
          <w:sz w:val="32"/>
          <w:szCs w:val="32"/>
        </w:rPr>
      </w:pPr>
      <w:r>
        <w:rPr>
          <w:rFonts w:hint="eastAsia" w:hAnsi="宋体"/>
          <w:b/>
          <w:bCs/>
          <w:sz w:val="32"/>
          <w:szCs w:val="32"/>
        </w:rPr>
        <w:t xml:space="preserve">       3.投标供应商操作技术支持联系方式</w:t>
      </w:r>
    </w:p>
    <w:p>
      <w:pPr>
        <w:pStyle w:val="3"/>
        <w:spacing w:before="0" w:after="0" w:line="360" w:lineRule="auto"/>
        <w:ind w:firstLine="1446" w:firstLineChars="400"/>
        <w:rPr>
          <w:rFonts w:ascii="宋体" w:hAnsi="宋体" w:eastAsia="宋体"/>
          <w:bCs/>
          <w:sz w:val="36"/>
          <w:szCs w:val="36"/>
        </w:rPr>
      </w:pPr>
    </w:p>
    <w:p>
      <w:pPr>
        <w:pStyle w:val="3"/>
        <w:spacing w:before="0" w:after="0" w:line="360" w:lineRule="auto"/>
        <w:jc w:val="center"/>
        <w:rPr>
          <w:rFonts w:ascii="宋体" w:hAnsi="宋体" w:eastAsia="宋体"/>
          <w:b w:val="0"/>
          <w:bCs/>
          <w:sz w:val="24"/>
          <w:szCs w:val="24"/>
        </w:rPr>
      </w:pPr>
    </w:p>
    <w:p>
      <w:pPr>
        <w:pStyle w:val="3"/>
        <w:spacing w:before="0" w:after="0" w:line="360" w:lineRule="auto"/>
        <w:jc w:val="center"/>
        <w:rPr>
          <w:rFonts w:ascii="宋体" w:hAnsi="宋体" w:eastAsia="宋体"/>
          <w:b w:val="0"/>
          <w:bCs/>
          <w:sz w:val="24"/>
          <w:szCs w:val="24"/>
        </w:rPr>
      </w:pPr>
    </w:p>
    <w:p>
      <w:pPr>
        <w:pStyle w:val="3"/>
        <w:spacing w:before="0" w:after="0" w:line="360" w:lineRule="auto"/>
        <w:jc w:val="center"/>
        <w:rPr>
          <w:rFonts w:ascii="宋体" w:hAnsi="宋体" w:eastAsia="宋体"/>
          <w:b w:val="0"/>
          <w:bCs/>
          <w:sz w:val="24"/>
          <w:szCs w:val="24"/>
        </w:rPr>
      </w:pPr>
    </w:p>
    <w:p>
      <w:pPr>
        <w:pStyle w:val="4"/>
        <w:rPr>
          <w:rFonts w:hAnsi="宋体"/>
          <w:b/>
          <w:bCs/>
          <w:sz w:val="24"/>
          <w:szCs w:val="24"/>
        </w:rPr>
      </w:pPr>
    </w:p>
    <w:p>
      <w:pPr>
        <w:pStyle w:val="4"/>
        <w:rPr>
          <w:rFonts w:hAnsi="宋体"/>
          <w:b/>
          <w:bCs/>
          <w:sz w:val="24"/>
          <w:szCs w:val="24"/>
        </w:rPr>
      </w:pPr>
    </w:p>
    <w:p>
      <w:pPr>
        <w:pStyle w:val="4"/>
        <w:rPr>
          <w:rFonts w:hAnsi="宋体"/>
          <w:b/>
          <w:bCs/>
          <w:sz w:val="24"/>
          <w:szCs w:val="24"/>
        </w:rPr>
      </w:pPr>
    </w:p>
    <w:p>
      <w:pPr>
        <w:pStyle w:val="4"/>
        <w:rPr>
          <w:rFonts w:hAnsi="宋体"/>
          <w:b/>
          <w:bCs/>
          <w:sz w:val="24"/>
          <w:szCs w:val="24"/>
        </w:rPr>
      </w:pPr>
    </w:p>
    <w:p>
      <w:pPr>
        <w:pStyle w:val="4"/>
        <w:rPr>
          <w:rFonts w:hAnsi="宋体"/>
          <w:b/>
          <w:bCs/>
          <w:sz w:val="24"/>
          <w:szCs w:val="24"/>
        </w:rPr>
      </w:pPr>
    </w:p>
    <w:p>
      <w:pPr>
        <w:pStyle w:val="4"/>
        <w:spacing w:line="360" w:lineRule="auto"/>
        <w:rPr>
          <w:rFonts w:hAnsi="宋体"/>
          <w:sz w:val="24"/>
          <w:szCs w:val="24"/>
        </w:rPr>
      </w:pPr>
    </w:p>
    <w:p>
      <w:pPr>
        <w:pStyle w:val="3"/>
        <w:spacing w:before="0" w:after="0" w:line="360" w:lineRule="auto"/>
        <w:jc w:val="center"/>
        <w:rPr>
          <w:rFonts w:ascii="宋体" w:hAnsi="宋体" w:eastAsia="宋体"/>
          <w:bCs/>
          <w:sz w:val="32"/>
          <w:szCs w:val="32"/>
        </w:rPr>
      </w:pPr>
      <w:r>
        <w:rPr>
          <w:rFonts w:hint="eastAsia" w:ascii="宋体" w:hAnsi="宋体" w:eastAsia="宋体"/>
          <w:bCs/>
          <w:sz w:val="32"/>
          <w:szCs w:val="32"/>
        </w:rPr>
        <w:t>第一章  投标邀请</w:t>
      </w:r>
      <w:bookmarkEnd w:id="2"/>
      <w:bookmarkEnd w:id="3"/>
    </w:p>
    <w:p>
      <w:pPr>
        <w:pStyle w:val="4"/>
        <w:spacing w:line="360" w:lineRule="auto"/>
        <w:rPr>
          <w:rFonts w:hAnsi="宋体"/>
          <w:sz w:val="24"/>
          <w:szCs w:val="24"/>
        </w:rPr>
      </w:pPr>
    </w:p>
    <w:p>
      <w:pPr>
        <w:spacing w:line="500" w:lineRule="exact"/>
        <w:rPr>
          <w:rFonts w:hAnsi="宋体"/>
          <w:sz w:val="24"/>
          <w:szCs w:val="24"/>
        </w:rPr>
      </w:pPr>
      <w:r>
        <w:rPr>
          <w:rFonts w:hint="eastAsia" w:hAnsi="宋体"/>
          <w:sz w:val="24"/>
          <w:szCs w:val="24"/>
        </w:rPr>
        <w:t xml:space="preserve">    甘肃省公共资源交易局受甘肃财贸职业学院</w:t>
      </w:r>
      <w:r>
        <w:rPr>
          <w:rFonts w:hint="eastAsia" w:hAnsi="宋体"/>
          <w:color w:val="000000"/>
          <w:sz w:val="24"/>
          <w:szCs w:val="24"/>
        </w:rPr>
        <w:t>委托对</w:t>
      </w:r>
      <w:r>
        <w:rPr>
          <w:rFonts w:hint="eastAsia" w:hAnsi="宋体"/>
          <w:color w:val="000000"/>
          <w:sz w:val="24"/>
          <w:szCs w:val="24"/>
          <w:lang w:eastAsia="zh-CN"/>
        </w:rPr>
        <w:t>甘肃财贸职业学院物业政府采购项目</w:t>
      </w:r>
      <w:r>
        <w:rPr>
          <w:rFonts w:hint="eastAsia" w:hAnsi="宋体"/>
          <w:sz w:val="24"/>
          <w:szCs w:val="24"/>
        </w:rPr>
        <w:t>以公开招标方式进行采购，欢迎符合资格条件的供应商前来参加。</w:t>
      </w:r>
    </w:p>
    <w:p>
      <w:pPr>
        <w:spacing w:line="500" w:lineRule="exact"/>
        <w:ind w:firstLine="482" w:firstLineChars="200"/>
        <w:rPr>
          <w:rFonts w:hAnsi="宋体"/>
          <w:b/>
          <w:sz w:val="24"/>
          <w:szCs w:val="24"/>
        </w:rPr>
      </w:pPr>
      <w:r>
        <w:rPr>
          <w:rFonts w:hint="eastAsia" w:hAnsi="宋体"/>
          <w:b/>
          <w:sz w:val="24"/>
          <w:szCs w:val="24"/>
        </w:rPr>
        <w:t>1.招标文件编号：GJGK20210</w:t>
      </w:r>
      <w:r>
        <w:rPr>
          <w:rFonts w:hint="eastAsia" w:hAnsi="宋体"/>
          <w:b/>
          <w:sz w:val="24"/>
          <w:szCs w:val="24"/>
          <w:lang w:val="en-US" w:eastAsia="zh-CN"/>
        </w:rPr>
        <w:t>23</w:t>
      </w:r>
    </w:p>
    <w:p>
      <w:pPr>
        <w:spacing w:line="360" w:lineRule="auto"/>
        <w:ind w:right="51" w:rightChars="15" w:firstLine="482" w:firstLineChars="200"/>
        <w:rPr>
          <w:rFonts w:hAnsi="宋体"/>
          <w:b/>
          <w:bCs/>
          <w:sz w:val="24"/>
          <w:szCs w:val="24"/>
        </w:rPr>
      </w:pPr>
      <w:r>
        <w:rPr>
          <w:rFonts w:hint="eastAsia" w:hAnsi="宋体"/>
          <w:b/>
          <w:sz w:val="24"/>
          <w:szCs w:val="24"/>
        </w:rPr>
        <w:t>2.</w:t>
      </w:r>
      <w:r>
        <w:rPr>
          <w:rFonts w:hint="eastAsia" w:hAnsi="宋体"/>
          <w:b/>
          <w:bCs/>
          <w:sz w:val="24"/>
          <w:szCs w:val="24"/>
        </w:rPr>
        <w:t>招标内容：</w:t>
      </w:r>
    </w:p>
    <w:tbl>
      <w:tblPr>
        <w:tblStyle w:val="34"/>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6300"/>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spacing w:line="360" w:lineRule="auto"/>
              <w:ind w:right="51" w:rightChars="15"/>
              <w:jc w:val="center"/>
              <w:rPr>
                <w:rFonts w:hAnsi="宋体"/>
                <w:sz w:val="24"/>
                <w:szCs w:val="24"/>
              </w:rPr>
            </w:pPr>
            <w:r>
              <w:rPr>
                <w:rFonts w:hint="eastAsia" w:hAnsi="宋体"/>
                <w:sz w:val="24"/>
                <w:szCs w:val="24"/>
              </w:rPr>
              <w:t>序号</w:t>
            </w:r>
          </w:p>
        </w:tc>
        <w:tc>
          <w:tcPr>
            <w:tcW w:w="6300" w:type="dxa"/>
            <w:vAlign w:val="center"/>
          </w:tcPr>
          <w:p>
            <w:pPr>
              <w:pStyle w:val="33"/>
              <w:ind w:firstLine="0" w:firstLineChars="0"/>
              <w:jc w:val="center"/>
              <w:rPr>
                <w:rFonts w:hAnsi="宋体"/>
                <w:sz w:val="24"/>
                <w:szCs w:val="24"/>
              </w:rPr>
            </w:pPr>
            <w:r>
              <w:rPr>
                <w:rFonts w:hint="eastAsia" w:hAnsi="宋体"/>
                <w:b/>
                <w:bCs/>
                <w:sz w:val="24"/>
                <w:szCs w:val="24"/>
              </w:rPr>
              <w:t>服务名称</w:t>
            </w:r>
          </w:p>
        </w:tc>
        <w:tc>
          <w:tcPr>
            <w:tcW w:w="1237" w:type="dxa"/>
            <w:vAlign w:val="center"/>
          </w:tcPr>
          <w:p>
            <w:pPr>
              <w:pStyle w:val="33"/>
              <w:ind w:firstLine="0" w:firstLineChars="0"/>
              <w:jc w:val="center"/>
              <w:rPr>
                <w:rFonts w:hAnsi="宋体"/>
                <w:sz w:val="24"/>
                <w:szCs w:val="24"/>
              </w:rPr>
            </w:pPr>
            <w:r>
              <w:rPr>
                <w:rFonts w:hint="eastAsia" w:hAnsi="宋体"/>
                <w:b/>
                <w:bCs/>
                <w:sz w:val="24"/>
                <w:szCs w:val="24"/>
              </w:rPr>
              <w:t>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vAlign w:val="center"/>
          </w:tcPr>
          <w:p>
            <w:pPr>
              <w:spacing w:line="360" w:lineRule="auto"/>
              <w:ind w:right="51" w:rightChars="15"/>
              <w:jc w:val="center"/>
              <w:rPr>
                <w:rFonts w:hAnsi="宋体"/>
                <w:sz w:val="24"/>
                <w:szCs w:val="24"/>
              </w:rPr>
            </w:pPr>
            <w:r>
              <w:rPr>
                <w:rFonts w:hint="eastAsia" w:hAnsi="宋体"/>
                <w:sz w:val="24"/>
                <w:szCs w:val="24"/>
              </w:rPr>
              <w:t>1</w:t>
            </w:r>
          </w:p>
        </w:tc>
        <w:tc>
          <w:tcPr>
            <w:tcW w:w="6300" w:type="dxa"/>
            <w:vAlign w:val="center"/>
          </w:tcPr>
          <w:p>
            <w:pPr>
              <w:pStyle w:val="33"/>
              <w:ind w:firstLine="0" w:firstLineChars="0"/>
              <w:jc w:val="center"/>
              <w:rPr>
                <w:rFonts w:hAnsi="宋体"/>
                <w:sz w:val="24"/>
                <w:szCs w:val="24"/>
              </w:rPr>
            </w:pPr>
            <w:r>
              <w:rPr>
                <w:rFonts w:hint="eastAsia" w:hAnsi="宋体"/>
                <w:color w:val="000000"/>
                <w:sz w:val="24"/>
                <w:szCs w:val="24"/>
                <w:lang w:eastAsia="zh-CN"/>
              </w:rPr>
              <w:t>甘肃财贸职业学院物业服务</w:t>
            </w:r>
            <w:r>
              <w:rPr>
                <w:rFonts w:hint="eastAsia" w:hAnsi="宋体"/>
                <w:color w:val="auto"/>
                <w:sz w:val="24"/>
                <w:szCs w:val="24"/>
              </w:rPr>
              <w:t xml:space="preserve"> </w:t>
            </w:r>
          </w:p>
        </w:tc>
        <w:tc>
          <w:tcPr>
            <w:tcW w:w="1237" w:type="dxa"/>
            <w:vAlign w:val="center"/>
          </w:tcPr>
          <w:p>
            <w:pPr>
              <w:pStyle w:val="33"/>
              <w:ind w:firstLine="0" w:firstLineChars="0"/>
              <w:jc w:val="center"/>
              <w:rPr>
                <w:rFonts w:hAnsi="宋体"/>
                <w:sz w:val="24"/>
                <w:szCs w:val="24"/>
              </w:rPr>
            </w:pPr>
            <w:r>
              <w:rPr>
                <w:rFonts w:hAnsi="宋体"/>
                <w:color w:val="auto"/>
                <w:sz w:val="24"/>
                <w:szCs w:val="24"/>
              </w:rPr>
              <w:t>1</w:t>
            </w:r>
            <w:r>
              <w:rPr>
                <w:rFonts w:hint="eastAsia" w:hAnsi="宋体"/>
                <w:color w:val="auto"/>
                <w:sz w:val="24"/>
                <w:szCs w:val="24"/>
              </w:rPr>
              <w:t xml:space="preserve">年 </w:t>
            </w:r>
          </w:p>
        </w:tc>
      </w:tr>
    </w:tbl>
    <w:p>
      <w:pPr>
        <w:spacing w:line="360" w:lineRule="auto"/>
        <w:rPr>
          <w:rFonts w:hAnsi="宋体"/>
          <w:b/>
          <w:bCs/>
          <w:color w:val="0000FF"/>
          <w:sz w:val="24"/>
          <w:szCs w:val="24"/>
        </w:rPr>
      </w:pPr>
      <w:r>
        <w:rPr>
          <w:rFonts w:hint="eastAsia" w:hAnsi="宋体"/>
          <w:b/>
          <w:bCs/>
          <w:sz w:val="24"/>
          <w:szCs w:val="24"/>
        </w:rPr>
        <w:t xml:space="preserve">    3.项目预算：</w:t>
      </w:r>
      <w:r>
        <w:rPr>
          <w:rFonts w:hint="eastAsia" w:hAnsi="宋体"/>
          <w:b/>
          <w:bCs/>
          <w:sz w:val="24"/>
          <w:szCs w:val="24"/>
          <w:lang w:val="en-US" w:eastAsia="zh-CN"/>
        </w:rPr>
        <w:t>213.67</w:t>
      </w:r>
      <w:r>
        <w:rPr>
          <w:rFonts w:hint="eastAsia" w:hAnsi="宋体"/>
          <w:b/>
          <w:bCs/>
          <w:sz w:val="24"/>
          <w:szCs w:val="24"/>
        </w:rPr>
        <w:t>万元</w:t>
      </w:r>
      <w:r>
        <w:rPr>
          <w:rFonts w:hint="eastAsia" w:hAnsi="宋体"/>
          <w:b/>
          <w:bCs/>
          <w:color w:val="0000FF"/>
          <w:sz w:val="24"/>
          <w:szCs w:val="24"/>
        </w:rPr>
        <w:t xml:space="preserve">  </w:t>
      </w:r>
    </w:p>
    <w:p>
      <w:pPr>
        <w:spacing w:line="360" w:lineRule="auto"/>
        <w:rPr>
          <w:rFonts w:hAnsi="宋体"/>
          <w:b/>
          <w:bCs/>
          <w:sz w:val="24"/>
          <w:szCs w:val="24"/>
        </w:rPr>
      </w:pPr>
      <w:r>
        <w:rPr>
          <w:rFonts w:hint="eastAsia" w:hAnsi="宋体"/>
          <w:b/>
          <w:bCs/>
          <w:sz w:val="24"/>
          <w:szCs w:val="24"/>
        </w:rPr>
        <w:t xml:space="preserve">    4.投标人资格要求： </w:t>
      </w:r>
    </w:p>
    <w:p>
      <w:pPr>
        <w:pStyle w:val="72"/>
        <w:ind w:firstLine="199" w:firstLineChars="83"/>
        <w:rPr>
          <w:rFonts w:hAnsi="宋体"/>
          <w:b/>
          <w:bCs/>
          <w:sz w:val="24"/>
        </w:rPr>
      </w:pPr>
      <w:r>
        <w:rPr>
          <w:rFonts w:hint="eastAsia" w:hAnsi="宋体"/>
          <w:sz w:val="24"/>
        </w:rPr>
        <w:t xml:space="preserve"> （1）必须符合《中华人民共和国政府采购法》第二十二条规定,并提供《中华人民共和国政府采购法实施条例》第十七条所要求的材料；</w:t>
      </w:r>
    </w:p>
    <w:p>
      <w:pPr>
        <w:widowControl/>
        <w:spacing w:line="360" w:lineRule="auto"/>
        <w:jc w:val="left"/>
        <w:rPr>
          <w:rFonts w:hAnsi="宋体" w:cs="宋体"/>
          <w:spacing w:val="-4"/>
          <w:sz w:val="24"/>
          <w:szCs w:val="24"/>
        </w:rPr>
      </w:pPr>
      <w:r>
        <w:rPr>
          <w:rFonts w:hint="eastAsia" w:hAnsi="宋体"/>
          <w:sz w:val="24"/>
          <w:szCs w:val="24"/>
        </w:rPr>
        <w:t xml:space="preserve">  （2）</w:t>
      </w:r>
      <w:r>
        <w:rPr>
          <w:rFonts w:hint="eastAsia" w:hAnsi="宋体" w:cs="宋体"/>
          <w:spacing w:val="-4"/>
          <w:sz w:val="24"/>
          <w:szCs w:val="24"/>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p>
    <w:p>
      <w:pPr>
        <w:widowControl/>
        <w:spacing w:line="360" w:lineRule="auto"/>
        <w:jc w:val="left"/>
        <w:rPr>
          <w:rFonts w:hAnsi="宋体"/>
          <w:sz w:val="24"/>
          <w:szCs w:val="24"/>
        </w:rPr>
      </w:pPr>
      <w:r>
        <w:rPr>
          <w:rFonts w:hint="eastAsia" w:hAnsi="宋体"/>
          <w:sz w:val="24"/>
          <w:szCs w:val="24"/>
        </w:rPr>
        <w:t xml:space="preserve">   （3）本项目不接受联合体投标。</w:t>
      </w:r>
    </w:p>
    <w:p>
      <w:pPr>
        <w:widowControl/>
        <w:spacing w:line="360" w:lineRule="auto"/>
        <w:jc w:val="left"/>
        <w:rPr>
          <w:rFonts w:hAnsi="宋体" w:cs="宋体"/>
          <w:spacing w:val="-4"/>
          <w:sz w:val="24"/>
          <w:szCs w:val="24"/>
        </w:rPr>
      </w:pPr>
      <w:r>
        <w:rPr>
          <w:rFonts w:hint="eastAsia" w:hAnsi="宋体"/>
          <w:b/>
          <w:sz w:val="24"/>
          <w:szCs w:val="24"/>
        </w:rPr>
        <w:t xml:space="preserve"> 5.项目需要落实的政府采购政策：</w:t>
      </w:r>
    </w:p>
    <w:p>
      <w:pPr>
        <w:pStyle w:val="49"/>
        <w:spacing w:line="360" w:lineRule="auto"/>
        <w:jc w:val="both"/>
        <w:rPr>
          <w:rFonts w:ascii="宋体" w:hAnsi="宋体" w:eastAsia="宋体" w:cs="宋体"/>
          <w:color w:val="auto"/>
        </w:rPr>
      </w:pPr>
      <w:r>
        <w:rPr>
          <w:rFonts w:hint="eastAsia" w:ascii="宋体" w:hAnsi="宋体" w:eastAsia="宋体" w:cs="宋体"/>
          <w:color w:val="auto"/>
        </w:rPr>
        <w:t xml:space="preserve">   （1）根据财政部发布的《政府采购促进中小企业发展暂行办法》规定，本项目对小型和微型企业产品的价格给予6%的扣除。</w:t>
      </w:r>
    </w:p>
    <w:p>
      <w:pPr>
        <w:pStyle w:val="49"/>
        <w:spacing w:line="360" w:lineRule="auto"/>
        <w:jc w:val="both"/>
        <w:rPr>
          <w:rFonts w:ascii="宋体" w:hAnsi="宋体" w:eastAsia="宋体" w:cs="宋体"/>
          <w:color w:val="auto"/>
        </w:rPr>
      </w:pPr>
      <w:r>
        <w:rPr>
          <w:rFonts w:hint="eastAsia" w:ascii="宋体" w:hAnsi="宋体" w:eastAsia="宋体" w:cs="宋体"/>
          <w:color w:val="auto"/>
        </w:rPr>
        <w:t xml:space="preserve">   （2）根据财政部发布的《关于政府采购支持监狱企业发展有关问题的通知》规定，本项目对监</w:t>
      </w:r>
      <w:bookmarkStart w:id="119" w:name="_GoBack"/>
      <w:bookmarkEnd w:id="119"/>
      <w:r>
        <w:rPr>
          <w:rFonts w:hint="eastAsia" w:ascii="宋体" w:hAnsi="宋体" w:eastAsia="宋体" w:cs="宋体"/>
          <w:color w:val="auto"/>
        </w:rPr>
        <w:t>狱企业产品的价格给予6%的扣除。</w:t>
      </w:r>
    </w:p>
    <w:p>
      <w:pPr>
        <w:pStyle w:val="49"/>
        <w:spacing w:line="360" w:lineRule="auto"/>
        <w:jc w:val="both"/>
        <w:rPr>
          <w:rFonts w:ascii="宋体" w:hAnsi="宋体" w:eastAsia="宋体" w:cs="宋体"/>
          <w:color w:val="auto"/>
        </w:rPr>
      </w:pPr>
      <w:r>
        <w:rPr>
          <w:rFonts w:hint="eastAsia" w:ascii="宋体" w:hAnsi="宋体" w:eastAsia="宋体" w:cs="宋体"/>
          <w:color w:val="auto"/>
        </w:rPr>
        <w:t xml:space="preserve">   （3）根据财政部、民政部、中国残疾人联合会发布的《关于促进残疾人就业政府采购政策的通知》规定，本项目对残疾人福利性单位产品的价格给予6%的扣除。</w:t>
      </w:r>
    </w:p>
    <w:p>
      <w:pPr>
        <w:pStyle w:val="72"/>
        <w:ind w:firstLine="320" w:firstLineChars="133"/>
        <w:rPr>
          <w:rFonts w:hAnsi="宋体"/>
          <w:b/>
          <w:sz w:val="24"/>
        </w:rPr>
      </w:pPr>
      <w:r>
        <w:rPr>
          <w:rFonts w:hint="eastAsia" w:hAnsi="宋体"/>
          <w:b/>
          <w:sz w:val="24"/>
        </w:rPr>
        <w:t xml:space="preserve"> 6.获取招标文件的时间、地点、方式：</w:t>
      </w:r>
    </w:p>
    <w:p>
      <w:pPr>
        <w:pStyle w:val="72"/>
        <w:ind w:firstLine="199" w:firstLineChars="83"/>
        <w:rPr>
          <w:rFonts w:hAnsi="宋体"/>
          <w:sz w:val="24"/>
        </w:rPr>
      </w:pPr>
      <w:r>
        <w:rPr>
          <w:rFonts w:hint="eastAsia" w:hAnsi="宋体"/>
          <w:sz w:val="24"/>
        </w:rPr>
        <w:t xml:space="preserve">  2021年</w:t>
      </w:r>
      <w:r>
        <w:rPr>
          <w:rFonts w:hint="eastAsia" w:hAnsi="宋体"/>
          <w:sz w:val="24"/>
          <w:lang w:val="en-US" w:eastAsia="zh-CN"/>
        </w:rPr>
        <w:t>4</w:t>
      </w:r>
      <w:r>
        <w:rPr>
          <w:rFonts w:hint="eastAsia" w:hAnsi="宋体"/>
          <w:sz w:val="24"/>
        </w:rPr>
        <w:t>月</w:t>
      </w:r>
      <w:r>
        <w:rPr>
          <w:rFonts w:hint="eastAsia" w:hAnsi="宋体"/>
          <w:sz w:val="24"/>
          <w:lang w:val="en-US" w:eastAsia="zh-CN"/>
        </w:rPr>
        <w:t xml:space="preserve">1 </w:t>
      </w:r>
      <w:r>
        <w:rPr>
          <w:rFonts w:hint="eastAsia" w:hAnsi="宋体"/>
          <w:sz w:val="24"/>
        </w:rPr>
        <w:t>日至2021年</w:t>
      </w:r>
      <w:r>
        <w:rPr>
          <w:rFonts w:hint="eastAsia" w:hAnsi="宋体"/>
          <w:sz w:val="24"/>
          <w:lang w:val="en-US" w:eastAsia="zh-CN"/>
        </w:rPr>
        <w:t>4</w:t>
      </w:r>
      <w:r>
        <w:rPr>
          <w:rFonts w:hint="eastAsia" w:hAnsi="宋体"/>
          <w:sz w:val="24"/>
        </w:rPr>
        <w:t>月</w:t>
      </w:r>
      <w:r>
        <w:rPr>
          <w:rFonts w:hint="eastAsia" w:hAnsi="宋体"/>
          <w:sz w:val="24"/>
          <w:lang w:val="en-US" w:eastAsia="zh-CN"/>
        </w:rPr>
        <w:t xml:space="preserve">8 </w:t>
      </w:r>
      <w:r>
        <w:rPr>
          <w:rFonts w:hint="eastAsia" w:hAnsi="宋体"/>
          <w:sz w:val="24"/>
        </w:rPr>
        <w:t>日,每日00:00-23:59，社会公众可通过甘肃省公共资源交易网免费下载或查阅招标采购文件。拟参与甘肃省公共资源交易活动的潜在投标人需先在甘肃省公共资源交易网上注册，获取“用户名+密码+验证码”，以软认证方式登录；也可以用数字证书（CA）方式登录。这两种方式均可进行“我要投标”等后续工作。详见《甘肃省公共资源交易网》首页“下载中心”中“电子服务系统v2.0电子版操作说明”，下载标书的网站：甘肃省公共资源交易网（http://ggzyjy.gansu.gov.cn/）。</w:t>
      </w:r>
    </w:p>
    <w:p>
      <w:pPr>
        <w:spacing w:line="480" w:lineRule="exact"/>
        <w:ind w:firstLine="482" w:firstLineChars="200"/>
        <w:jc w:val="left"/>
        <w:rPr>
          <w:rFonts w:hAnsi="宋体"/>
          <w:b/>
          <w:sz w:val="24"/>
          <w:szCs w:val="24"/>
        </w:rPr>
      </w:pPr>
      <w:r>
        <w:rPr>
          <w:rFonts w:hint="eastAsia" w:hAnsi="宋体"/>
          <w:b/>
          <w:sz w:val="24"/>
          <w:szCs w:val="24"/>
        </w:rPr>
        <w:t>7.信息注册、投标须知</w:t>
      </w:r>
    </w:p>
    <w:p>
      <w:pPr>
        <w:pStyle w:val="72"/>
        <w:ind w:firstLine="199" w:firstLineChars="83"/>
        <w:rPr>
          <w:rFonts w:hAnsi="宋体"/>
          <w:sz w:val="24"/>
        </w:rPr>
      </w:pPr>
      <w:r>
        <w:rPr>
          <w:rFonts w:hint="eastAsia" w:hAnsi="宋体"/>
          <w:sz w:val="24"/>
        </w:rPr>
        <w:t xml:space="preserve">  为了规范交易平台的业务流程以及给用户提供方便快捷的服务，凡是拟参与甘肃省公共资源交易活动的招标人、招标代理机构、投标人需先在甘肃省公共资源交易网上注册，使用“用户名+密码+验证码”或CA数字认证方式登录办理业务。</w:t>
      </w:r>
    </w:p>
    <w:p>
      <w:pPr>
        <w:pStyle w:val="72"/>
        <w:ind w:firstLine="199" w:firstLineChars="83"/>
        <w:rPr>
          <w:rFonts w:hAnsi="宋体"/>
          <w:sz w:val="24"/>
        </w:rPr>
      </w:pPr>
      <w:r>
        <w:rPr>
          <w:rFonts w:hint="eastAsia" w:hAnsi="宋体"/>
          <w:sz w:val="24"/>
        </w:rPr>
        <w:t xml:space="preserve">  社会公众可通过甘肃省公共资源交易网浏览公告，并点击“免费下载招标文件”，根据系统提示，保存电子标书文件至本地电脑；投标人浏览电子标书后，确定投标的需登录甘肃省公共资源交易电子服务系统2.0，在系统首页最新招标项目中查询需要投标的项目或在“招标方案”-“标段（包）”中查询需要投标的标段，选中后点击“我要投标”，根据要求填写信息。并依据系统生成的投标“保证金打款账号”交纳投标保证金；投标人可登陆甘肃省公共资源交易电子服务系统2.0，在首页点击“保证金查询”按钮查询保证金信息或在甘肃省公共资源交易局网站“保证金查询”栏目查询。</w:t>
      </w:r>
    </w:p>
    <w:p>
      <w:pPr>
        <w:pStyle w:val="72"/>
        <w:ind w:firstLineChars="83"/>
        <w:rPr>
          <w:rFonts w:hAnsi="宋体"/>
          <w:b/>
          <w:sz w:val="24"/>
        </w:rPr>
      </w:pPr>
      <w:r>
        <w:rPr>
          <w:rFonts w:hint="eastAsia" w:hAnsi="宋体"/>
          <w:b/>
          <w:sz w:val="24"/>
        </w:rPr>
        <w:t xml:space="preserve">  8.投标截止时间、开标时间及地点： </w:t>
      </w:r>
    </w:p>
    <w:p>
      <w:pPr>
        <w:pStyle w:val="72"/>
        <w:ind w:firstLine="0" w:firstLineChars="0"/>
        <w:rPr>
          <w:rFonts w:hAnsi="宋体"/>
          <w:sz w:val="24"/>
        </w:rPr>
      </w:pPr>
      <w:r>
        <w:rPr>
          <w:rFonts w:hint="eastAsia" w:hAnsi="宋体"/>
          <w:sz w:val="24"/>
        </w:rPr>
        <w:t xml:space="preserve">    投标截止时间：2021年</w:t>
      </w:r>
      <w:r>
        <w:rPr>
          <w:rFonts w:hint="eastAsia" w:hAnsi="宋体"/>
          <w:sz w:val="24"/>
          <w:lang w:val="en-US" w:eastAsia="zh-CN"/>
        </w:rPr>
        <w:t>4</w:t>
      </w:r>
      <w:r>
        <w:rPr>
          <w:rFonts w:hint="eastAsia" w:hAnsi="宋体"/>
          <w:sz w:val="24"/>
        </w:rPr>
        <w:t>月</w:t>
      </w:r>
      <w:r>
        <w:rPr>
          <w:rFonts w:hint="eastAsia" w:hAnsi="宋体"/>
          <w:sz w:val="24"/>
          <w:lang w:val="en-US" w:eastAsia="zh-CN"/>
        </w:rPr>
        <w:t xml:space="preserve">22 </w:t>
      </w:r>
      <w:r>
        <w:rPr>
          <w:rFonts w:hint="eastAsia" w:hAnsi="宋体"/>
          <w:sz w:val="24"/>
        </w:rPr>
        <w:t>日</w:t>
      </w:r>
      <w:r>
        <w:rPr>
          <w:rFonts w:hint="eastAsia" w:hAnsi="宋体"/>
          <w:sz w:val="24"/>
          <w:lang w:val="en-US" w:eastAsia="zh-CN"/>
        </w:rPr>
        <w:t xml:space="preserve"> 9：00 </w:t>
      </w:r>
      <w:r>
        <w:rPr>
          <w:rFonts w:hint="eastAsia" w:hAnsi="宋体"/>
          <w:sz w:val="24"/>
        </w:rPr>
        <w:t>时前成功上传提交到”甘肃省公共资源交易局网上开标系统”（网址：http://121.41.35.55:3010/OpenTender/），对迟于投标截止时间提交的电子投标文件哈希值将不予接受。</w:t>
      </w:r>
    </w:p>
    <w:p>
      <w:pPr>
        <w:pStyle w:val="72"/>
        <w:ind w:firstLine="480"/>
        <w:rPr>
          <w:rFonts w:hAnsi="宋体"/>
          <w:sz w:val="24"/>
        </w:rPr>
      </w:pPr>
      <w:r>
        <w:rPr>
          <w:rFonts w:hint="eastAsia" w:hAnsi="宋体"/>
          <w:sz w:val="24"/>
        </w:rPr>
        <w:t>开标时间：2021年</w:t>
      </w:r>
      <w:r>
        <w:rPr>
          <w:rFonts w:hint="eastAsia" w:hAnsi="宋体"/>
          <w:sz w:val="24"/>
          <w:lang w:val="en-US" w:eastAsia="zh-CN"/>
        </w:rPr>
        <w:t>4</w:t>
      </w:r>
      <w:r>
        <w:rPr>
          <w:rFonts w:hint="eastAsia" w:hAnsi="宋体"/>
          <w:sz w:val="24"/>
        </w:rPr>
        <w:t>月</w:t>
      </w:r>
      <w:r>
        <w:rPr>
          <w:rFonts w:hint="eastAsia" w:hAnsi="宋体"/>
          <w:sz w:val="24"/>
          <w:lang w:val="en-US" w:eastAsia="zh-CN"/>
        </w:rPr>
        <w:t xml:space="preserve">22 </w:t>
      </w:r>
      <w:r>
        <w:rPr>
          <w:rFonts w:hint="eastAsia" w:hAnsi="宋体"/>
          <w:sz w:val="24"/>
        </w:rPr>
        <w:t>日9时</w:t>
      </w:r>
    </w:p>
    <w:p>
      <w:pPr>
        <w:pStyle w:val="72"/>
        <w:ind w:firstLine="480"/>
        <w:rPr>
          <w:rFonts w:hAnsi="宋体"/>
          <w:sz w:val="24"/>
        </w:rPr>
      </w:pPr>
      <w:r>
        <w:rPr>
          <w:rFonts w:hint="eastAsia" w:hAnsi="宋体"/>
          <w:sz w:val="24"/>
        </w:rPr>
        <w:t>开标地点：甘肃省公共资源交易局第</w:t>
      </w:r>
      <w:r>
        <w:rPr>
          <w:rFonts w:hint="eastAsia" w:hAnsi="宋体"/>
          <w:sz w:val="24"/>
          <w:lang w:eastAsia="zh-CN"/>
        </w:rPr>
        <w:t>一</w:t>
      </w:r>
      <w:r>
        <w:rPr>
          <w:rFonts w:hint="eastAsia" w:hAnsi="宋体"/>
          <w:sz w:val="24"/>
          <w:lang w:val="en-US" w:eastAsia="zh-CN"/>
        </w:rPr>
        <w:t xml:space="preserve"> </w:t>
      </w:r>
      <w:r>
        <w:rPr>
          <w:rFonts w:hint="eastAsia" w:hAnsi="宋体"/>
          <w:sz w:val="24"/>
        </w:rPr>
        <w:t>电子开标厅</w:t>
      </w:r>
    </w:p>
    <w:p>
      <w:pPr>
        <w:pStyle w:val="72"/>
        <w:ind w:firstLine="480"/>
        <w:rPr>
          <w:rFonts w:hAnsi="宋体"/>
          <w:sz w:val="24"/>
          <w:highlight w:val="yellow"/>
        </w:rPr>
      </w:pPr>
      <w:r>
        <w:rPr>
          <w:rFonts w:hint="eastAsia" w:hAnsi="宋体"/>
          <w:sz w:val="24"/>
        </w:rPr>
        <w:t>投标方式：本项目采用网上电子投标方式，不接受投标供应商递交的纸质投标文件，投标供应商将固化的电子投标文件（含其对应的哈希值）按招标文件要求成功上传提交到”甘肃省公共资源交易局网上开标系统”。</w:t>
      </w:r>
    </w:p>
    <w:p>
      <w:pPr>
        <w:pStyle w:val="49"/>
        <w:spacing w:line="360" w:lineRule="auto"/>
        <w:ind w:firstLine="482" w:firstLineChars="200"/>
        <w:jc w:val="both"/>
        <w:rPr>
          <w:rFonts w:ascii="宋体" w:hAnsi="宋体" w:eastAsia="宋体" w:cs="Times New Roman"/>
          <w:b/>
          <w:color w:val="auto"/>
        </w:rPr>
      </w:pPr>
      <w:r>
        <w:rPr>
          <w:rFonts w:hint="eastAsia" w:ascii="宋体" w:hAnsi="宋体" w:eastAsia="宋体" w:cs="Times New Roman"/>
          <w:b/>
          <w:color w:val="auto"/>
        </w:rPr>
        <w:t>9.公告期限</w:t>
      </w:r>
    </w:p>
    <w:p>
      <w:pPr>
        <w:pStyle w:val="49"/>
        <w:spacing w:line="360" w:lineRule="auto"/>
        <w:ind w:firstLine="480" w:firstLineChars="200"/>
        <w:jc w:val="both"/>
        <w:rPr>
          <w:rFonts w:ascii="Times New Roman" w:hAnsi="Times New Roman" w:eastAsia="宋体" w:cs="Times New Roman"/>
          <w:color w:val="auto"/>
          <w:highlight w:val="yellow"/>
        </w:rPr>
      </w:pPr>
      <w:r>
        <w:rPr>
          <w:rFonts w:ascii="Times New Roman" w:hAnsi="Times New Roman" w:eastAsia="宋体" w:cs="Times New Roman"/>
          <w:color w:val="auto"/>
        </w:rPr>
        <w:t>招标公告的公告期限为5个工作日。即自</w:t>
      </w:r>
      <w:r>
        <w:rPr>
          <w:rFonts w:hint="eastAsia" w:hAnsi="宋体"/>
          <w:color w:val="auto"/>
        </w:rPr>
        <w:t>2021年</w:t>
      </w:r>
      <w:r>
        <w:rPr>
          <w:rFonts w:hint="eastAsia" w:hAnsi="宋体"/>
          <w:color w:val="auto"/>
          <w:lang w:val="en-US" w:eastAsia="zh-CN"/>
        </w:rPr>
        <w:t>4</w:t>
      </w:r>
      <w:r>
        <w:rPr>
          <w:rFonts w:hint="eastAsia" w:hAnsi="宋体"/>
          <w:color w:val="auto"/>
        </w:rPr>
        <w:t>月</w:t>
      </w:r>
      <w:r>
        <w:rPr>
          <w:rFonts w:hint="eastAsia" w:hAnsi="宋体"/>
          <w:color w:val="auto"/>
          <w:lang w:val="en-US" w:eastAsia="zh-CN"/>
        </w:rPr>
        <w:t xml:space="preserve">1 </w:t>
      </w:r>
      <w:r>
        <w:rPr>
          <w:rFonts w:hint="eastAsia" w:hAnsi="宋体"/>
          <w:color w:val="auto"/>
        </w:rPr>
        <w:t>日至2021年</w:t>
      </w:r>
      <w:r>
        <w:rPr>
          <w:rFonts w:hint="eastAsia" w:hAnsi="宋体"/>
          <w:color w:val="auto"/>
          <w:lang w:val="en-US" w:eastAsia="zh-CN"/>
        </w:rPr>
        <w:t>4</w:t>
      </w:r>
      <w:r>
        <w:rPr>
          <w:rFonts w:hint="eastAsia" w:hAnsi="宋体"/>
          <w:color w:val="auto"/>
        </w:rPr>
        <w:t>月</w:t>
      </w:r>
      <w:r>
        <w:rPr>
          <w:rFonts w:hint="eastAsia" w:hAnsi="宋体"/>
          <w:color w:val="auto"/>
          <w:lang w:val="en-US" w:eastAsia="zh-CN"/>
        </w:rPr>
        <w:t xml:space="preserve">8 </w:t>
      </w:r>
      <w:r>
        <w:rPr>
          <w:rFonts w:hint="eastAsia" w:hAnsi="宋体"/>
          <w:color w:val="auto"/>
        </w:rPr>
        <w:t>日</w:t>
      </w:r>
      <w:r>
        <w:rPr>
          <w:rFonts w:ascii="Times New Roman" w:hAnsi="Times New Roman" w:eastAsia="宋体" w:cs="Times New Roman"/>
          <w:color w:val="auto"/>
        </w:rPr>
        <w:t>止。</w:t>
      </w:r>
    </w:p>
    <w:p>
      <w:pPr>
        <w:pStyle w:val="72"/>
        <w:ind w:firstLine="482"/>
        <w:rPr>
          <w:rFonts w:hAnsi="宋体"/>
          <w:sz w:val="24"/>
        </w:rPr>
      </w:pPr>
      <w:r>
        <w:rPr>
          <w:rFonts w:hint="eastAsia" w:hAnsi="宋体"/>
          <w:b/>
          <w:bCs/>
          <w:sz w:val="24"/>
        </w:rPr>
        <w:t>10.开标方式：</w:t>
      </w:r>
      <w:r>
        <w:rPr>
          <w:rFonts w:hint="eastAsia" w:hAnsi="宋体"/>
          <w:sz w:val="24"/>
        </w:rPr>
        <w:t>本项目通过”甘肃省公共资源交易局网上开标系统”进行远程开标。</w:t>
      </w:r>
    </w:p>
    <w:p>
      <w:pPr>
        <w:pStyle w:val="72"/>
        <w:ind w:firstLine="0" w:firstLineChars="0"/>
        <w:rPr>
          <w:rFonts w:hAnsi="宋体"/>
          <w:b/>
          <w:sz w:val="24"/>
        </w:rPr>
      </w:pPr>
      <w:r>
        <w:rPr>
          <w:rFonts w:hint="eastAsia" w:hAnsi="宋体"/>
          <w:b/>
          <w:sz w:val="24"/>
        </w:rPr>
        <w:t xml:space="preserve">    11. 投标保证金账户内容及递交须知：</w:t>
      </w:r>
    </w:p>
    <w:p>
      <w:pPr>
        <w:spacing w:line="480" w:lineRule="exact"/>
        <w:jc w:val="left"/>
        <w:rPr>
          <w:rFonts w:hAnsi="宋体" w:cs="宋体"/>
          <w:b/>
          <w:bCs/>
          <w:sz w:val="24"/>
          <w:szCs w:val="24"/>
        </w:rPr>
      </w:pPr>
      <w:r>
        <w:rPr>
          <w:rFonts w:hint="eastAsia" w:hAnsi="宋体" w:cs="宋体"/>
          <w:sz w:val="24"/>
          <w:szCs w:val="24"/>
        </w:rPr>
        <w:t xml:space="preserve">   </w:t>
      </w:r>
      <w:r>
        <w:rPr>
          <w:rFonts w:hint="eastAsia" w:hAnsi="宋体" w:cs="宋体"/>
          <w:b/>
          <w:bCs/>
          <w:sz w:val="24"/>
          <w:szCs w:val="24"/>
        </w:rPr>
        <w:t xml:space="preserve"> 投标人可自行选择以电汇、支票、汇票、保函等形式缴纳投标保证金，采用电汇形式缴纳的投标保证金由省公共资源交易局根据采购人委托代收代退，采用其他方式缴纳的投标保证金由采购人收退。</w:t>
      </w:r>
    </w:p>
    <w:p>
      <w:pPr>
        <w:spacing w:line="480" w:lineRule="exact"/>
        <w:jc w:val="left"/>
        <w:rPr>
          <w:rFonts w:hAnsi="宋体" w:cs="宋体"/>
          <w:b/>
          <w:bCs/>
          <w:sz w:val="24"/>
          <w:szCs w:val="24"/>
        </w:rPr>
      </w:pPr>
      <w:r>
        <w:rPr>
          <w:rFonts w:hint="eastAsia" w:hAnsi="宋体" w:cs="宋体"/>
          <w:b/>
          <w:bCs/>
          <w:sz w:val="24"/>
          <w:szCs w:val="24"/>
        </w:rPr>
        <w:t xml:space="preserve">  （1）投标保证金账户内容：</w:t>
      </w:r>
    </w:p>
    <w:p>
      <w:pPr>
        <w:spacing w:line="480" w:lineRule="exact"/>
        <w:ind w:firstLine="480" w:firstLineChars="200"/>
        <w:jc w:val="left"/>
        <w:rPr>
          <w:rFonts w:hAnsi="宋体" w:cs="宋体"/>
          <w:sz w:val="24"/>
          <w:szCs w:val="24"/>
        </w:rPr>
      </w:pPr>
      <w:r>
        <w:rPr>
          <w:rFonts w:hint="eastAsia" w:hAnsi="宋体" w:cs="宋体"/>
          <w:sz w:val="24"/>
          <w:szCs w:val="24"/>
        </w:rPr>
        <w:t>户  名：甘肃省公共资源交易局</w:t>
      </w:r>
    </w:p>
    <w:p>
      <w:pPr>
        <w:spacing w:line="480" w:lineRule="exact"/>
        <w:ind w:firstLine="480" w:firstLineChars="200"/>
        <w:jc w:val="left"/>
        <w:rPr>
          <w:rFonts w:hAnsi="宋体" w:cs="宋体"/>
          <w:sz w:val="24"/>
          <w:szCs w:val="24"/>
        </w:rPr>
      </w:pPr>
      <w:r>
        <w:rPr>
          <w:rFonts w:hint="eastAsia" w:hAnsi="宋体" w:cs="宋体"/>
          <w:sz w:val="24"/>
          <w:szCs w:val="24"/>
        </w:rPr>
        <w:t>账  号：以投标单位联系人收到的短信内容为准</w:t>
      </w:r>
    </w:p>
    <w:p>
      <w:pPr>
        <w:spacing w:line="480" w:lineRule="exact"/>
        <w:jc w:val="left"/>
        <w:rPr>
          <w:rFonts w:hAnsi="宋体" w:cs="宋体"/>
          <w:sz w:val="24"/>
          <w:szCs w:val="24"/>
        </w:rPr>
      </w:pPr>
      <w:r>
        <w:rPr>
          <w:rFonts w:hint="eastAsia" w:hAnsi="宋体" w:cs="宋体"/>
          <w:sz w:val="24"/>
          <w:szCs w:val="24"/>
        </w:rPr>
        <w:t xml:space="preserve">    开户银行：甘肃银行兰州市高新支行</w:t>
      </w:r>
    </w:p>
    <w:p>
      <w:pPr>
        <w:spacing w:line="480" w:lineRule="exact"/>
        <w:jc w:val="left"/>
        <w:rPr>
          <w:rFonts w:hAnsi="宋体" w:cs="宋体"/>
          <w:sz w:val="24"/>
          <w:szCs w:val="24"/>
        </w:rPr>
      </w:pPr>
      <w:r>
        <w:rPr>
          <w:rFonts w:hint="eastAsia" w:hAnsi="宋体" w:cs="宋体"/>
          <w:sz w:val="24"/>
          <w:szCs w:val="24"/>
        </w:rPr>
        <w:t xml:space="preserve">    行  号：3138 2105 4001</w:t>
      </w:r>
    </w:p>
    <w:p>
      <w:pPr>
        <w:spacing w:line="480" w:lineRule="exact"/>
        <w:jc w:val="left"/>
        <w:rPr>
          <w:rFonts w:hAnsi="宋体" w:cs="宋体"/>
          <w:sz w:val="24"/>
          <w:szCs w:val="24"/>
        </w:rPr>
      </w:pPr>
      <w:r>
        <w:rPr>
          <w:rFonts w:hint="eastAsia" w:hAnsi="宋体" w:cs="宋体"/>
          <w:sz w:val="24"/>
          <w:szCs w:val="24"/>
        </w:rPr>
        <w:t xml:space="preserve">    甘肃银行查询电话：0931-8276931</w:t>
      </w:r>
    </w:p>
    <w:p>
      <w:pPr>
        <w:spacing w:line="480" w:lineRule="exact"/>
        <w:ind w:firstLine="480" w:firstLineChars="200"/>
        <w:jc w:val="left"/>
        <w:rPr>
          <w:rFonts w:hAnsi="宋体" w:cs="宋体"/>
          <w:bCs/>
          <w:sz w:val="24"/>
          <w:szCs w:val="24"/>
        </w:rPr>
      </w:pPr>
      <w:r>
        <w:rPr>
          <w:rFonts w:hint="eastAsia" w:hAnsi="宋体" w:cs="宋体"/>
          <w:bCs/>
          <w:sz w:val="24"/>
          <w:szCs w:val="24"/>
        </w:rPr>
        <w:t>投标保证金到账截止时间：以招标文件要求的投标截止时间为准。</w:t>
      </w:r>
    </w:p>
    <w:p>
      <w:pPr>
        <w:spacing w:line="480" w:lineRule="exact"/>
        <w:ind w:firstLine="480" w:firstLineChars="200"/>
        <w:jc w:val="left"/>
        <w:rPr>
          <w:rFonts w:hAnsi="宋体" w:cs="宋体"/>
          <w:bCs/>
          <w:sz w:val="24"/>
          <w:szCs w:val="24"/>
        </w:rPr>
      </w:pPr>
      <w:r>
        <w:rPr>
          <w:rFonts w:hint="eastAsia" w:hAnsi="宋体" w:cs="宋体"/>
          <w:bCs/>
          <w:sz w:val="24"/>
          <w:szCs w:val="24"/>
        </w:rPr>
        <w:t>为保证开标现场对投标保证金到账情况进行核对，提醒投标人要充分考虑汇款及到账所需时间以及发现问题后采取补救措施所需时间，以确保投标保证金在规定时间前到账。因不能在投标截止时间前到达指定账户的，导致投标无效的后果由投标人自行承担。</w:t>
      </w:r>
    </w:p>
    <w:p>
      <w:pPr>
        <w:pStyle w:val="72"/>
        <w:ind w:firstLineChars="83"/>
        <w:rPr>
          <w:rFonts w:hAnsi="宋体" w:cs="宋体"/>
          <w:b/>
          <w:bCs/>
          <w:sz w:val="24"/>
        </w:rPr>
      </w:pPr>
      <w:r>
        <w:rPr>
          <w:rFonts w:hint="eastAsia" w:hAnsi="宋体" w:cs="宋体"/>
          <w:b/>
          <w:bCs/>
          <w:sz w:val="24"/>
        </w:rPr>
        <w:t>（2）投标保证金递交须知：</w:t>
      </w:r>
    </w:p>
    <w:p>
      <w:pPr>
        <w:spacing w:line="480" w:lineRule="exact"/>
        <w:ind w:firstLine="480" w:firstLineChars="200"/>
        <w:jc w:val="left"/>
        <w:rPr>
          <w:rFonts w:hAnsi="宋体" w:cs="宋体"/>
          <w:sz w:val="24"/>
          <w:szCs w:val="24"/>
        </w:rPr>
      </w:pPr>
      <w:r>
        <w:rPr>
          <w:rFonts w:hint="eastAsia" w:hAnsi="宋体" w:cs="宋体"/>
          <w:sz w:val="24"/>
          <w:szCs w:val="24"/>
        </w:rPr>
        <w:t>1）投标人登记拟参加的项目成功后，系统会将投标保证金收款信息发送至投标人预留的手机；投标人可在甘肃省公共资源交易网查询，也可登陆甘肃省公共资源交易电子服务2.0系统自行查询。</w:t>
      </w:r>
    </w:p>
    <w:p>
      <w:pPr>
        <w:spacing w:line="480" w:lineRule="exact"/>
        <w:ind w:firstLine="480" w:firstLineChars="200"/>
        <w:jc w:val="left"/>
        <w:rPr>
          <w:rFonts w:hAnsi="宋体" w:cs="宋体"/>
          <w:sz w:val="24"/>
          <w:szCs w:val="24"/>
        </w:rPr>
      </w:pPr>
      <w:r>
        <w:rPr>
          <w:rFonts w:hint="eastAsia" w:hAnsi="宋体" w:cs="宋体"/>
          <w:sz w:val="24"/>
          <w:szCs w:val="24"/>
        </w:rPr>
        <w:t>2）投标人必须从基本账户以电汇方式提交保证金，且投标保证金单位名称必须与投标人登记的单位名称一致，不得以分公司、办事处或其他机构名义递交。</w:t>
      </w:r>
    </w:p>
    <w:p>
      <w:pPr>
        <w:spacing w:line="480" w:lineRule="exact"/>
        <w:ind w:firstLine="480" w:firstLineChars="200"/>
        <w:jc w:val="left"/>
        <w:rPr>
          <w:rFonts w:hAnsi="宋体" w:cs="宋体"/>
          <w:sz w:val="24"/>
          <w:szCs w:val="24"/>
        </w:rPr>
      </w:pPr>
      <w:r>
        <w:rPr>
          <w:rFonts w:hint="eastAsia" w:hAnsi="宋体" w:cs="宋体"/>
          <w:sz w:val="24"/>
          <w:szCs w:val="24"/>
        </w:rPr>
        <w:t>3）投标人在办理投标保证金电汇手续时，应按标段（包）逐笔递交保证金，投标保证金其他问题，可查看甘肃省公共资源交易网“投标保证金办理指南”。</w:t>
      </w:r>
    </w:p>
    <w:p>
      <w:pPr>
        <w:pStyle w:val="72"/>
        <w:ind w:firstLine="482"/>
        <w:rPr>
          <w:rFonts w:hAnsi="宋体"/>
          <w:b/>
          <w:sz w:val="24"/>
        </w:rPr>
      </w:pPr>
      <w:r>
        <w:rPr>
          <w:rFonts w:hint="eastAsia" w:hAnsi="宋体"/>
          <w:b/>
          <w:sz w:val="24"/>
        </w:rPr>
        <w:t xml:space="preserve">12.项目联系人姓名及电话： </w:t>
      </w:r>
    </w:p>
    <w:p>
      <w:pPr>
        <w:adjustRightInd w:val="0"/>
        <w:snapToGrid w:val="0"/>
        <w:spacing w:line="440" w:lineRule="exact"/>
        <w:ind w:left="2266" w:hanging="2265" w:hangingChars="944"/>
        <w:rPr>
          <w:rFonts w:hAnsi="宋体"/>
          <w:b/>
          <w:color w:val="000000"/>
          <w:sz w:val="36"/>
          <w:szCs w:val="36"/>
        </w:rPr>
      </w:pPr>
      <w:r>
        <w:rPr>
          <w:rFonts w:hint="eastAsia" w:hAnsi="宋体"/>
          <w:sz w:val="24"/>
        </w:rPr>
        <w:t xml:space="preserve">     </w:t>
      </w:r>
      <w:r>
        <w:rPr>
          <w:rFonts w:hint="eastAsia" w:hAnsi="宋体"/>
          <w:color w:val="000000"/>
          <w:sz w:val="24"/>
        </w:rPr>
        <w:t>采 购 人：</w:t>
      </w:r>
      <w:r>
        <w:rPr>
          <w:rFonts w:hint="eastAsia" w:hAnsi="宋体"/>
          <w:sz w:val="24"/>
        </w:rPr>
        <w:t>甘肃财贸职业学院</w:t>
      </w:r>
    </w:p>
    <w:p>
      <w:pPr>
        <w:pStyle w:val="72"/>
        <w:spacing w:line="440" w:lineRule="exact"/>
        <w:ind w:firstLine="600" w:firstLineChars="250"/>
        <w:rPr>
          <w:rFonts w:hAnsi="宋体"/>
          <w:color w:val="000000"/>
          <w:sz w:val="24"/>
        </w:rPr>
      </w:pPr>
      <w:r>
        <w:rPr>
          <w:rFonts w:hint="eastAsia" w:hAnsi="宋体"/>
          <w:color w:val="000000"/>
          <w:sz w:val="24"/>
        </w:rPr>
        <w:t xml:space="preserve">地    址：甘肃省兰州市兰州新区职教园区海河街766号 </w:t>
      </w:r>
    </w:p>
    <w:p>
      <w:pPr>
        <w:pStyle w:val="72"/>
        <w:spacing w:line="440" w:lineRule="exact"/>
        <w:ind w:firstLine="600" w:firstLineChars="250"/>
        <w:rPr>
          <w:rFonts w:hint="eastAsia" w:hAnsi="宋体" w:eastAsia="宋体"/>
          <w:color w:val="000000"/>
          <w:sz w:val="24"/>
          <w:lang w:eastAsia="zh-CN"/>
        </w:rPr>
      </w:pPr>
      <w:r>
        <w:rPr>
          <w:rFonts w:hint="eastAsia" w:hAnsi="宋体"/>
          <w:color w:val="000000"/>
          <w:sz w:val="24"/>
        </w:rPr>
        <w:t>联 系 人：</w:t>
      </w:r>
      <w:r>
        <w:rPr>
          <w:rFonts w:hint="eastAsia" w:hAnsi="宋体"/>
          <w:color w:val="000000"/>
          <w:sz w:val="24"/>
          <w:lang w:eastAsia="zh-CN"/>
        </w:rPr>
        <w:t>赵剑锋</w:t>
      </w:r>
    </w:p>
    <w:p>
      <w:pPr>
        <w:pStyle w:val="72"/>
        <w:spacing w:line="440" w:lineRule="exact"/>
        <w:ind w:firstLine="600" w:firstLineChars="250"/>
        <w:rPr>
          <w:rFonts w:hint="default" w:hAnsi="宋体" w:eastAsia="宋体"/>
          <w:color w:val="000000"/>
          <w:sz w:val="24"/>
          <w:lang w:val="en-US" w:eastAsia="zh-CN"/>
        </w:rPr>
      </w:pPr>
      <w:r>
        <w:rPr>
          <w:rFonts w:hint="eastAsia" w:hAnsi="宋体"/>
          <w:color w:val="000000"/>
          <w:sz w:val="24"/>
        </w:rPr>
        <w:t>联系电话：</w:t>
      </w:r>
      <w:r>
        <w:rPr>
          <w:rFonts w:hint="eastAsia" w:hAnsi="宋体"/>
          <w:color w:val="000000"/>
          <w:sz w:val="24"/>
          <w:lang w:val="en-US" w:eastAsia="zh-CN"/>
        </w:rPr>
        <w:t xml:space="preserve">18993092527 </w:t>
      </w:r>
    </w:p>
    <w:p>
      <w:pPr>
        <w:pStyle w:val="72"/>
        <w:ind w:firstLine="0" w:firstLineChars="0"/>
        <w:rPr>
          <w:rFonts w:hAnsi="宋体"/>
          <w:sz w:val="24"/>
        </w:rPr>
      </w:pPr>
    </w:p>
    <w:p>
      <w:pPr>
        <w:pStyle w:val="72"/>
        <w:ind w:firstLine="600" w:firstLineChars="250"/>
        <w:rPr>
          <w:rFonts w:hAnsi="宋体"/>
          <w:sz w:val="24"/>
        </w:rPr>
      </w:pPr>
      <w:r>
        <w:rPr>
          <w:rFonts w:hint="eastAsia" w:hAnsi="宋体"/>
          <w:sz w:val="24"/>
        </w:rPr>
        <w:t>集采机构：甘肃省公共资源交易局</w:t>
      </w:r>
    </w:p>
    <w:p>
      <w:pPr>
        <w:pStyle w:val="72"/>
        <w:ind w:firstLine="600" w:firstLineChars="250"/>
        <w:rPr>
          <w:rFonts w:hAnsi="宋体"/>
          <w:sz w:val="24"/>
        </w:rPr>
      </w:pPr>
      <w:r>
        <w:rPr>
          <w:rFonts w:hint="eastAsia" w:hAnsi="宋体"/>
          <w:sz w:val="24"/>
        </w:rPr>
        <w:t>地    址：甘肃省兰州市城关区雁兴路68号</w:t>
      </w:r>
    </w:p>
    <w:p>
      <w:pPr>
        <w:pStyle w:val="72"/>
        <w:ind w:firstLine="600" w:firstLineChars="250"/>
        <w:rPr>
          <w:rFonts w:hAnsi="宋体"/>
          <w:sz w:val="24"/>
        </w:rPr>
      </w:pPr>
      <w:r>
        <w:rPr>
          <w:rFonts w:hint="eastAsia" w:hAnsi="宋体"/>
          <w:sz w:val="24"/>
        </w:rPr>
        <w:t xml:space="preserve">联 系 人： 刘沛     胡望定                </w:t>
      </w:r>
    </w:p>
    <w:p>
      <w:pPr>
        <w:pStyle w:val="72"/>
        <w:ind w:firstLine="600" w:firstLineChars="250"/>
        <w:rPr>
          <w:rFonts w:hAnsi="宋体"/>
          <w:sz w:val="24"/>
        </w:rPr>
      </w:pPr>
      <w:r>
        <w:rPr>
          <w:rFonts w:hint="eastAsia" w:hAnsi="宋体"/>
          <w:sz w:val="24"/>
        </w:rPr>
        <w:t>联系电话：0931－2909252         2909250</w:t>
      </w:r>
    </w:p>
    <w:p>
      <w:pPr>
        <w:pStyle w:val="2"/>
        <w:spacing w:before="0" w:after="0" w:line="360" w:lineRule="auto"/>
        <w:jc w:val="center"/>
        <w:rPr>
          <w:rFonts w:hAnsi="宋体"/>
          <w:sz w:val="24"/>
          <w:szCs w:val="24"/>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4" w:name="_Toc213396759"/>
      <w:bookmarkStart w:id="5" w:name="_Toc217446031"/>
      <w:bookmarkStart w:id="6" w:name="_Toc213397009"/>
      <w:bookmarkStart w:id="7" w:name="_Toc213396945"/>
      <w:bookmarkStart w:id="8" w:name="_Toc213496267"/>
      <w:bookmarkStart w:id="9" w:name="_Toc77400776"/>
      <w:bookmarkStart w:id="10" w:name="_Toc183582202"/>
      <w:bookmarkStart w:id="11" w:name="_Toc89075871"/>
      <w:bookmarkStart w:id="12" w:name="_Toc183682339"/>
      <w:r>
        <w:rPr>
          <w:rFonts w:hint="eastAsia" w:hAnsi="宋体"/>
          <w:sz w:val="24"/>
          <w:szCs w:val="24"/>
        </w:rPr>
        <w:t xml:space="preserve">  </w:t>
      </w:r>
    </w:p>
    <w:p>
      <w:pPr>
        <w:pStyle w:val="2"/>
        <w:spacing w:before="0" w:after="0" w:line="360" w:lineRule="auto"/>
        <w:jc w:val="center"/>
        <w:rPr>
          <w:rFonts w:hAnsi="宋体"/>
          <w:szCs w:val="32"/>
        </w:rPr>
      </w:pPr>
      <w:r>
        <w:rPr>
          <w:rFonts w:hint="eastAsia" w:hAnsi="宋体"/>
          <w:szCs w:val="32"/>
        </w:rPr>
        <w:t>第二章  投标人须知</w:t>
      </w:r>
      <w:bookmarkEnd w:id="4"/>
      <w:bookmarkEnd w:id="5"/>
      <w:bookmarkEnd w:id="6"/>
      <w:bookmarkEnd w:id="7"/>
      <w:bookmarkEnd w:id="8"/>
      <w:bookmarkStart w:id="13" w:name="_Toc184274915"/>
      <w:bookmarkStart w:id="14" w:name="_Toc184283909"/>
    </w:p>
    <w:p>
      <w:pPr>
        <w:jc w:val="left"/>
        <w:rPr>
          <w:rFonts w:hAnsi="宋体" w:cs="宋体"/>
          <w:sz w:val="24"/>
          <w:szCs w:val="24"/>
          <w:lang w:val="zh-CN"/>
        </w:rPr>
      </w:pPr>
      <w:bookmarkStart w:id="15" w:name="_Toc213396760"/>
      <w:bookmarkStart w:id="16" w:name="_Toc213396946"/>
      <w:bookmarkStart w:id="17" w:name="_Toc213496268"/>
      <w:bookmarkStart w:id="18" w:name="_Toc189727030"/>
      <w:bookmarkStart w:id="19" w:name="_Toc217446032"/>
      <w:bookmarkStart w:id="20" w:name="_Toc213397010"/>
    </w:p>
    <w:p>
      <w:pPr>
        <w:pStyle w:val="3"/>
        <w:spacing w:before="0" w:after="0" w:line="360" w:lineRule="auto"/>
        <w:jc w:val="center"/>
        <w:rPr>
          <w:rFonts w:ascii="宋体" w:hAnsi="宋体" w:eastAsia="宋体"/>
          <w:sz w:val="24"/>
          <w:szCs w:val="24"/>
        </w:rPr>
      </w:pPr>
      <w:r>
        <w:rPr>
          <w:rFonts w:hint="eastAsia" w:ascii="宋体" w:hAnsi="宋体" w:eastAsia="宋体"/>
          <w:sz w:val="24"/>
          <w:szCs w:val="24"/>
        </w:rPr>
        <w:t>投标人须知前附表</w:t>
      </w:r>
      <w:bookmarkEnd w:id="13"/>
      <w:bookmarkEnd w:id="14"/>
      <w:bookmarkEnd w:id="15"/>
      <w:bookmarkEnd w:id="16"/>
      <w:bookmarkEnd w:id="17"/>
      <w:bookmarkEnd w:id="18"/>
      <w:bookmarkEnd w:id="19"/>
      <w:bookmarkEnd w:id="20"/>
    </w:p>
    <w:p>
      <w:pPr>
        <w:jc w:val="center"/>
        <w:rPr>
          <w:rFonts w:hAnsi="宋体" w:cs="宋体"/>
          <w:sz w:val="24"/>
          <w:szCs w:val="24"/>
          <w:lang w:val="zh-CN"/>
        </w:rPr>
      </w:pPr>
      <w:r>
        <w:rPr>
          <w:rFonts w:hint="eastAsia" w:hAnsi="宋体" w:cs="宋体"/>
          <w:sz w:val="24"/>
          <w:szCs w:val="24"/>
        </w:rPr>
        <w:t>(</w:t>
      </w:r>
      <w:r>
        <w:rPr>
          <w:rFonts w:hint="eastAsia" w:hAnsi="宋体"/>
          <w:sz w:val="24"/>
        </w:rPr>
        <w:t>本表是对投标人须知的具体补充和修改，如有矛盾，以前附表为准)</w:t>
      </w:r>
    </w:p>
    <w:tbl>
      <w:tblPr>
        <w:tblStyle w:val="34"/>
        <w:tblW w:w="9627"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2"/>
        <w:gridCol w:w="2196"/>
        <w:gridCol w:w="659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32" w:type="dxa"/>
            <w:vAlign w:val="center"/>
          </w:tcPr>
          <w:p>
            <w:pPr>
              <w:pStyle w:val="64"/>
              <w:spacing w:line="360" w:lineRule="auto"/>
              <w:ind w:left="9"/>
              <w:jc w:val="center"/>
              <w:rPr>
                <w:lang w:val="zh-CN"/>
              </w:rPr>
            </w:pPr>
            <w:r>
              <w:rPr>
                <w:rFonts w:hint="eastAsia"/>
                <w:lang w:val="zh-CN"/>
              </w:rPr>
              <w:t>条款号</w:t>
            </w:r>
          </w:p>
        </w:tc>
        <w:tc>
          <w:tcPr>
            <w:tcW w:w="2196" w:type="dxa"/>
            <w:vAlign w:val="center"/>
          </w:tcPr>
          <w:p>
            <w:pPr>
              <w:pStyle w:val="64"/>
              <w:spacing w:line="360" w:lineRule="auto"/>
              <w:ind w:left="38"/>
              <w:jc w:val="center"/>
              <w:rPr>
                <w:lang w:val="zh-CN"/>
              </w:rPr>
            </w:pPr>
            <w:r>
              <w:rPr>
                <w:rFonts w:hint="eastAsia"/>
                <w:lang w:val="zh-CN"/>
              </w:rPr>
              <w:t>条款名称</w:t>
            </w:r>
          </w:p>
        </w:tc>
        <w:tc>
          <w:tcPr>
            <w:tcW w:w="6599" w:type="dxa"/>
            <w:vAlign w:val="center"/>
          </w:tcPr>
          <w:p>
            <w:pPr>
              <w:pStyle w:val="64"/>
              <w:spacing w:line="360" w:lineRule="auto"/>
              <w:jc w:val="center"/>
              <w:rPr>
                <w:lang w:val="zh-CN"/>
              </w:rPr>
            </w:pPr>
            <w:r>
              <w:rPr>
                <w:rFonts w:hint="eastAsia"/>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1" w:hRule="exac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1.1</w:t>
            </w:r>
          </w:p>
        </w:tc>
        <w:tc>
          <w:tcPr>
            <w:tcW w:w="2196" w:type="dxa"/>
            <w:vAlign w:val="center"/>
          </w:tcPr>
          <w:p>
            <w:pPr>
              <w:pStyle w:val="64"/>
              <w:ind w:left="38" w:firstLine="600" w:firstLineChars="250"/>
              <w:rPr>
                <w:lang w:val="zh-CN"/>
              </w:rPr>
            </w:pPr>
            <w:r>
              <w:rPr>
                <w:rFonts w:hint="eastAsia"/>
                <w:lang w:val="zh-CN"/>
              </w:rPr>
              <w:t>项目名称</w:t>
            </w:r>
          </w:p>
        </w:tc>
        <w:tc>
          <w:tcPr>
            <w:tcW w:w="6599" w:type="dxa"/>
            <w:vAlign w:val="center"/>
          </w:tcPr>
          <w:p>
            <w:pPr>
              <w:pStyle w:val="64"/>
              <w:rPr>
                <w:lang w:val="zh-CN"/>
              </w:rPr>
            </w:pPr>
            <w:r>
              <w:rPr>
                <w:rFonts w:hint="eastAsia" w:hAnsi="宋体"/>
                <w:color w:val="000000"/>
                <w:sz w:val="24"/>
                <w:szCs w:val="24"/>
                <w:lang w:eastAsia="zh-CN"/>
              </w:rPr>
              <w:t>甘肃财贸职业学院</w:t>
            </w:r>
            <w:r>
              <w:rPr>
                <w:rFonts w:hint="eastAsia"/>
                <w:color w:val="000000"/>
                <w:sz w:val="24"/>
                <w:szCs w:val="24"/>
                <w:lang w:eastAsia="zh-CN"/>
              </w:rPr>
              <w:t>物业</w:t>
            </w:r>
            <w:r>
              <w:rPr>
                <w:rFonts w:hint="eastAsia"/>
                <w:lang w:val="zh-CN"/>
              </w:rPr>
              <w:t>政府采购项目</w:t>
            </w:r>
            <w:r>
              <w:rPr>
                <w:rFonts w:hint="eastAsia"/>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1.1</w:t>
            </w:r>
          </w:p>
        </w:tc>
        <w:tc>
          <w:tcPr>
            <w:tcW w:w="2196" w:type="dxa"/>
            <w:vAlign w:val="center"/>
          </w:tcPr>
          <w:p>
            <w:pPr>
              <w:pStyle w:val="64"/>
              <w:ind w:left="38"/>
              <w:rPr>
                <w:lang w:val="zh-CN"/>
              </w:rPr>
            </w:pPr>
            <w:r>
              <w:rPr>
                <w:rFonts w:hint="eastAsia"/>
                <w:lang w:val="zh-CN"/>
              </w:rPr>
              <w:t xml:space="preserve">   招标文件编号</w:t>
            </w:r>
          </w:p>
        </w:tc>
        <w:tc>
          <w:tcPr>
            <w:tcW w:w="6599" w:type="dxa"/>
            <w:vAlign w:val="center"/>
          </w:tcPr>
          <w:p>
            <w:pPr>
              <w:pStyle w:val="64"/>
              <w:jc w:val="center"/>
            </w:pPr>
            <w:r>
              <w:rPr>
                <w:rFonts w:hint="eastAsia"/>
                <w:color w:val="000000"/>
                <w:lang w:val="zh-CN"/>
              </w:rPr>
              <w:t>GJGK20</w:t>
            </w:r>
            <w:r>
              <w:rPr>
                <w:rFonts w:hint="eastAsia"/>
                <w:color w:val="000000"/>
              </w:rPr>
              <w:t>210</w:t>
            </w:r>
            <w:r>
              <w:rPr>
                <w:rFonts w:hint="eastAsia"/>
                <w:color w:val="000000"/>
                <w:lang w:val="en-US" w:eastAsia="zh-CN"/>
              </w:rPr>
              <w:t>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1.1</w:t>
            </w:r>
          </w:p>
        </w:tc>
        <w:tc>
          <w:tcPr>
            <w:tcW w:w="2196" w:type="dxa"/>
            <w:vAlign w:val="center"/>
          </w:tcPr>
          <w:p>
            <w:pPr>
              <w:pStyle w:val="64"/>
              <w:ind w:left="38"/>
              <w:rPr>
                <w:lang w:val="zh-CN"/>
              </w:rPr>
            </w:pPr>
            <w:r>
              <w:rPr>
                <w:rFonts w:hint="eastAsia"/>
                <w:lang w:val="zh-CN"/>
              </w:rPr>
              <w:t xml:space="preserve">     采购方式</w:t>
            </w:r>
          </w:p>
        </w:tc>
        <w:tc>
          <w:tcPr>
            <w:tcW w:w="6599" w:type="dxa"/>
            <w:vAlign w:val="center"/>
          </w:tcPr>
          <w:p>
            <w:pPr>
              <w:pStyle w:val="64"/>
              <w:jc w:val="center"/>
              <w:rPr>
                <w:lang w:val="zh-CN"/>
              </w:rPr>
            </w:pPr>
            <w:r>
              <w:rPr>
                <w:rFonts w:hint="eastAsia"/>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5" w:hRule="atLeas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2.1</w:t>
            </w:r>
          </w:p>
        </w:tc>
        <w:tc>
          <w:tcPr>
            <w:tcW w:w="2196" w:type="dxa"/>
            <w:vAlign w:val="center"/>
          </w:tcPr>
          <w:p>
            <w:pPr>
              <w:pStyle w:val="64"/>
              <w:jc w:val="center"/>
              <w:rPr>
                <w:lang w:val="zh-CN"/>
              </w:rPr>
            </w:pPr>
            <w:r>
              <w:rPr>
                <w:rFonts w:hint="eastAsia"/>
                <w:lang w:val="zh-CN"/>
              </w:rPr>
              <w:t>采购人</w:t>
            </w:r>
          </w:p>
        </w:tc>
        <w:tc>
          <w:tcPr>
            <w:tcW w:w="6599" w:type="dxa"/>
            <w:vAlign w:val="center"/>
          </w:tcPr>
          <w:p>
            <w:pPr>
              <w:pStyle w:val="64"/>
              <w:ind w:firstLine="240" w:firstLineChars="100"/>
              <w:rPr>
                <w:lang w:val="zh-CN"/>
              </w:rPr>
            </w:pPr>
            <w:r>
              <w:rPr>
                <w:rFonts w:hint="eastAsia"/>
                <w:lang w:val="zh-CN"/>
              </w:rPr>
              <w:t>采 购 人：</w:t>
            </w:r>
            <w:r>
              <w:rPr>
                <w:rFonts w:hint="eastAsia"/>
              </w:rPr>
              <w:t>甘肃财贸职业学院</w:t>
            </w:r>
          </w:p>
          <w:p>
            <w:pPr>
              <w:pStyle w:val="64"/>
              <w:ind w:firstLine="240" w:firstLineChars="100"/>
              <w:rPr>
                <w:lang w:val="zh-CN"/>
              </w:rPr>
            </w:pPr>
            <w:r>
              <w:rPr>
                <w:rFonts w:hint="eastAsia"/>
                <w:lang w:val="zh-CN"/>
              </w:rPr>
              <w:t xml:space="preserve">地    址：甘肃省兰州市兰州新区职教园区海河街766号 </w:t>
            </w:r>
          </w:p>
          <w:p>
            <w:pPr>
              <w:pStyle w:val="64"/>
              <w:ind w:firstLine="240" w:firstLineChars="100"/>
              <w:rPr>
                <w:lang w:val="zh-CN"/>
              </w:rPr>
            </w:pPr>
            <w:r>
              <w:rPr>
                <w:rFonts w:hint="eastAsia"/>
                <w:lang w:val="zh-CN"/>
              </w:rPr>
              <w:t>联 系 人：赵剑锋</w:t>
            </w:r>
          </w:p>
          <w:p>
            <w:pPr>
              <w:pStyle w:val="64"/>
              <w:ind w:firstLine="240" w:firstLineChars="100"/>
              <w:rPr>
                <w:lang w:val="zh-CN"/>
              </w:rPr>
            </w:pPr>
            <w:r>
              <w:rPr>
                <w:rFonts w:hint="eastAsia"/>
                <w:lang w:val="zh-CN"/>
              </w:rPr>
              <w:t>联系电话：</w:t>
            </w:r>
            <w:r>
              <w:rPr>
                <w:rFonts w:hint="eastAsia"/>
                <w:lang w:val="en-US" w:eastAsia="zh-CN"/>
              </w:rPr>
              <w:t xml:space="preserve">18993092527 </w:t>
            </w:r>
            <w:r>
              <w:rPr>
                <w:rFonts w:hint="eastAsia"/>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8" w:hRule="atLeas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2.1</w:t>
            </w:r>
          </w:p>
        </w:tc>
        <w:tc>
          <w:tcPr>
            <w:tcW w:w="2196" w:type="dxa"/>
            <w:vAlign w:val="center"/>
          </w:tcPr>
          <w:p>
            <w:pPr>
              <w:pStyle w:val="64"/>
              <w:ind w:left="38"/>
              <w:jc w:val="center"/>
              <w:rPr>
                <w:lang w:val="zh-CN"/>
              </w:rPr>
            </w:pPr>
            <w:r>
              <w:rPr>
                <w:rFonts w:hint="eastAsia"/>
                <w:lang w:val="zh-CN"/>
              </w:rPr>
              <w:t>资金来源</w:t>
            </w:r>
          </w:p>
        </w:tc>
        <w:tc>
          <w:tcPr>
            <w:tcW w:w="6599" w:type="dxa"/>
            <w:vAlign w:val="center"/>
          </w:tcPr>
          <w:p>
            <w:pPr>
              <w:pStyle w:val="64"/>
              <w:ind w:firstLine="240" w:firstLineChars="100"/>
              <w:jc w:val="center"/>
              <w:rPr>
                <w:lang w:val="zh-CN"/>
              </w:rPr>
            </w:pPr>
            <w:r>
              <w:rPr>
                <w:rFonts w:hint="eastAsia"/>
                <w:lang w:val="zh-CN"/>
              </w:rPr>
              <w:t>财政预算安排</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3" w:hRule="atLeas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2.2</w:t>
            </w:r>
          </w:p>
        </w:tc>
        <w:tc>
          <w:tcPr>
            <w:tcW w:w="2196" w:type="dxa"/>
            <w:vAlign w:val="center"/>
          </w:tcPr>
          <w:p>
            <w:pPr>
              <w:pStyle w:val="64"/>
              <w:ind w:left="38"/>
              <w:jc w:val="center"/>
              <w:rPr>
                <w:lang w:val="zh-CN"/>
              </w:rPr>
            </w:pPr>
            <w:r>
              <w:rPr>
                <w:rFonts w:hint="eastAsia"/>
                <w:lang w:val="zh-CN"/>
              </w:rPr>
              <w:t xml:space="preserve">集采机构      </w:t>
            </w:r>
          </w:p>
        </w:tc>
        <w:tc>
          <w:tcPr>
            <w:tcW w:w="6599" w:type="dxa"/>
            <w:vAlign w:val="center"/>
          </w:tcPr>
          <w:p>
            <w:pPr>
              <w:pStyle w:val="64"/>
              <w:ind w:firstLine="240" w:firstLineChars="100"/>
            </w:pPr>
            <w:r>
              <w:rPr>
                <w:rFonts w:hint="eastAsia"/>
              </w:rPr>
              <w:t>集采机构：甘肃省公共资源交易局</w:t>
            </w:r>
          </w:p>
          <w:p>
            <w:pPr>
              <w:pStyle w:val="64"/>
              <w:ind w:firstLine="240" w:firstLineChars="100"/>
            </w:pPr>
            <w:r>
              <w:rPr>
                <w:rFonts w:hint="eastAsia"/>
              </w:rPr>
              <w:t>地    址：甘肃省兰州市城关区雁兴路68号</w:t>
            </w:r>
          </w:p>
          <w:p>
            <w:pPr>
              <w:pStyle w:val="64"/>
              <w:ind w:firstLine="240" w:firstLineChars="100"/>
            </w:pPr>
            <w:r>
              <w:rPr>
                <w:rFonts w:hint="eastAsia"/>
              </w:rPr>
              <w:t xml:space="preserve">联 系 人：刘沛         胡望定                </w:t>
            </w:r>
          </w:p>
          <w:p>
            <w:pPr>
              <w:pStyle w:val="64"/>
              <w:ind w:firstLine="240" w:firstLineChars="100"/>
              <w:rPr>
                <w:lang w:val="zh-CN"/>
              </w:rPr>
            </w:pPr>
            <w:r>
              <w:rPr>
                <w:rFonts w:hint="eastAsia"/>
              </w:rPr>
              <w:t>联系电话：0931－2909252         2909250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63" w:hRule="exac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4.1</w:t>
            </w:r>
          </w:p>
        </w:tc>
        <w:tc>
          <w:tcPr>
            <w:tcW w:w="2196" w:type="dxa"/>
            <w:vAlign w:val="center"/>
          </w:tcPr>
          <w:p>
            <w:pPr>
              <w:pStyle w:val="64"/>
              <w:ind w:left="38"/>
              <w:jc w:val="center"/>
              <w:rPr>
                <w:lang w:val="zh-CN"/>
              </w:rPr>
            </w:pPr>
            <w:r>
              <w:rPr>
                <w:rFonts w:hint="eastAsia"/>
                <w:lang w:val="zh-CN"/>
              </w:rPr>
              <w:t>投标人的资格条件</w:t>
            </w:r>
          </w:p>
        </w:tc>
        <w:tc>
          <w:tcPr>
            <w:tcW w:w="6599" w:type="dxa"/>
            <w:vAlign w:val="center"/>
          </w:tcPr>
          <w:p>
            <w:pPr>
              <w:adjustRightInd w:val="0"/>
              <w:ind w:left="67" w:leftChars="-51" w:hanging="240" w:hangingChars="100"/>
              <w:rPr>
                <w:rFonts w:hAnsi="宋体"/>
                <w:sz w:val="24"/>
                <w:szCs w:val="24"/>
              </w:rPr>
            </w:pPr>
            <w:r>
              <w:rPr>
                <w:rFonts w:hint="eastAsia" w:hAnsi="宋体"/>
                <w:sz w:val="24"/>
                <w:szCs w:val="24"/>
              </w:rPr>
              <w:t>(     (1)</w:t>
            </w:r>
            <w:r>
              <w:rPr>
                <w:rFonts w:hint="eastAsia" w:hAnsi="宋体" w:cs="宋体"/>
                <w:spacing w:val="-4"/>
                <w:sz w:val="24"/>
                <w:szCs w:val="24"/>
              </w:rPr>
              <w:t>必须</w:t>
            </w:r>
            <w:r>
              <w:rPr>
                <w:rFonts w:hint="eastAsia" w:hAnsi="宋体"/>
                <w:sz w:val="24"/>
                <w:szCs w:val="24"/>
              </w:rPr>
              <w:t>符合《中华人民共和国政府采购法》第二十二条规定，并提供《中华人民共和国政府采购法实施条例》第十七条所要求的材料；</w:t>
            </w:r>
          </w:p>
          <w:p>
            <w:pPr>
              <w:adjustRightInd w:val="0"/>
              <w:ind w:left="-173" w:leftChars="-51"/>
              <w:rPr>
                <w:rFonts w:hAnsi="宋体" w:cs="宋体"/>
                <w:spacing w:val="-4"/>
                <w:sz w:val="24"/>
                <w:szCs w:val="24"/>
              </w:rPr>
            </w:pPr>
            <w:r>
              <w:rPr>
                <w:rFonts w:hint="eastAsia" w:hAnsi="宋体"/>
                <w:sz w:val="24"/>
                <w:szCs w:val="24"/>
              </w:rPr>
              <w:t xml:space="preserve">(     </w:t>
            </w:r>
            <w:r>
              <w:rPr>
                <w:rFonts w:hint="eastAsia" w:hAnsi="宋体" w:cs="宋体"/>
                <w:spacing w:val="-4"/>
                <w:sz w:val="24"/>
                <w:szCs w:val="24"/>
              </w:rPr>
              <w:t>(2)投标供应商须为未被列入“信用中国”网站</w:t>
            </w:r>
          </w:p>
          <w:p>
            <w:pPr>
              <w:adjustRightInd w:val="0"/>
              <w:ind w:left="-173" w:leftChars="-51"/>
              <w:rPr>
                <w:rFonts w:hAnsi="宋体" w:cs="宋体"/>
                <w:spacing w:val="-4"/>
                <w:sz w:val="24"/>
                <w:szCs w:val="24"/>
              </w:rPr>
            </w:pPr>
            <w:r>
              <w:rPr>
                <w:rFonts w:hint="eastAsia" w:hAnsi="宋体" w:cs="宋体"/>
                <w:spacing w:val="-4"/>
                <w:sz w:val="24"/>
                <w:szCs w:val="24"/>
              </w:rPr>
              <w:t xml:space="preserve">  (www.creditchina.gov.cn)记录失信被执行人或重大税收违法案</w:t>
            </w:r>
          </w:p>
          <w:p>
            <w:pPr>
              <w:adjustRightInd w:val="0"/>
              <w:ind w:left="-173" w:leftChars="-51"/>
              <w:rPr>
                <w:rFonts w:hAnsi="宋体" w:cs="宋体"/>
                <w:spacing w:val="-4"/>
                <w:sz w:val="24"/>
                <w:szCs w:val="24"/>
              </w:rPr>
            </w:pPr>
            <w:r>
              <w:rPr>
                <w:rFonts w:hint="eastAsia" w:hAnsi="宋体" w:cs="宋体"/>
                <w:spacing w:val="-4"/>
                <w:sz w:val="24"/>
                <w:szCs w:val="24"/>
              </w:rPr>
              <w:t xml:space="preserve">  件当事人名单或政府采购严重违法失信行为记录名单；不处于</w:t>
            </w:r>
          </w:p>
          <w:p>
            <w:pPr>
              <w:adjustRightInd w:val="0"/>
              <w:ind w:left="-173" w:leftChars="-51"/>
              <w:rPr>
                <w:rFonts w:hAnsi="宋体" w:cs="宋体"/>
                <w:spacing w:val="-4"/>
                <w:sz w:val="24"/>
                <w:szCs w:val="24"/>
              </w:rPr>
            </w:pPr>
            <w:r>
              <w:rPr>
                <w:rFonts w:hint="eastAsia" w:hAnsi="宋体" w:cs="宋体"/>
                <w:spacing w:val="-4"/>
                <w:sz w:val="24"/>
                <w:szCs w:val="24"/>
              </w:rPr>
              <w:t xml:space="preserve">  中国政府采购网(www.ccgp.gov.cn)政府采购严重违法失信行为</w:t>
            </w:r>
          </w:p>
          <w:p>
            <w:pPr>
              <w:widowControl/>
              <w:jc w:val="left"/>
              <w:rPr>
                <w:rFonts w:hAnsi="宋体"/>
                <w:sz w:val="24"/>
                <w:szCs w:val="24"/>
              </w:rPr>
            </w:pPr>
            <w:r>
              <w:rPr>
                <w:rFonts w:hint="eastAsia" w:hAnsi="宋体" w:cs="宋体"/>
                <w:spacing w:val="-4"/>
                <w:sz w:val="24"/>
                <w:szCs w:val="24"/>
              </w:rPr>
              <w:t>信息记录中的禁止参加政府采购活动期间的方可参加本项目的投标。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6" w:hRule="exact"/>
          <w:jc w:val="center"/>
        </w:trPr>
        <w:tc>
          <w:tcPr>
            <w:tcW w:w="832" w:type="dxa"/>
            <w:vAlign w:val="center"/>
          </w:tcPr>
          <w:p>
            <w:pPr>
              <w:pStyle w:val="64"/>
              <w:spacing w:line="360" w:lineRule="auto"/>
              <w:ind w:right="230"/>
              <w:jc w:val="center"/>
              <w:rPr>
                <w:rFonts w:cs="Courier New"/>
                <w:lang w:val="zh-CN"/>
              </w:rPr>
            </w:pPr>
            <w:r>
              <w:rPr>
                <w:rFonts w:hint="eastAsia" w:cs="Courier New"/>
              </w:rPr>
              <w:t>4.3</w:t>
            </w:r>
          </w:p>
        </w:tc>
        <w:tc>
          <w:tcPr>
            <w:tcW w:w="2196" w:type="dxa"/>
            <w:vAlign w:val="center"/>
          </w:tcPr>
          <w:p>
            <w:pPr>
              <w:pStyle w:val="64"/>
              <w:ind w:left="235"/>
              <w:jc w:val="center"/>
              <w:rPr>
                <w:lang w:val="zh-CN"/>
              </w:rPr>
            </w:pPr>
            <w:r>
              <w:rPr>
                <w:rFonts w:hint="eastAsia"/>
                <w:lang w:val="zh-CN"/>
              </w:rPr>
              <w:t>联合体投标</w:t>
            </w:r>
          </w:p>
        </w:tc>
        <w:tc>
          <w:tcPr>
            <w:tcW w:w="6599" w:type="dxa"/>
            <w:vAlign w:val="center"/>
          </w:tcPr>
          <w:p>
            <w:pPr>
              <w:pStyle w:val="64"/>
              <w:ind w:left="340" w:leftChars="100"/>
              <w:rPr>
                <w:lang w:val="zh-CN"/>
              </w:rPr>
            </w:pPr>
            <w:r>
              <w:rPr>
                <w:rFonts w:hint="eastAsia" w:cs="Times New Roman"/>
                <w:kern w:val="2"/>
              </w:rPr>
              <w:t xml:space="preserve">        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6" w:hRule="exact"/>
          <w:jc w:val="center"/>
        </w:trPr>
        <w:tc>
          <w:tcPr>
            <w:tcW w:w="832" w:type="dxa"/>
            <w:vAlign w:val="center"/>
          </w:tcPr>
          <w:p>
            <w:pPr>
              <w:pStyle w:val="64"/>
              <w:spacing w:line="360" w:lineRule="auto"/>
              <w:ind w:right="230"/>
              <w:jc w:val="center"/>
              <w:rPr>
                <w:rFonts w:cs="Courier New"/>
              </w:rPr>
            </w:pPr>
            <w:r>
              <w:rPr>
                <w:rFonts w:hint="eastAsia" w:cs="Courier New"/>
              </w:rPr>
              <w:t>4.5</w:t>
            </w:r>
          </w:p>
        </w:tc>
        <w:tc>
          <w:tcPr>
            <w:tcW w:w="2196" w:type="dxa"/>
            <w:vAlign w:val="center"/>
          </w:tcPr>
          <w:p>
            <w:pPr>
              <w:pStyle w:val="64"/>
              <w:ind w:left="235"/>
              <w:jc w:val="center"/>
              <w:rPr>
                <w:lang w:val="zh-CN"/>
              </w:rPr>
            </w:pPr>
            <w:r>
              <w:rPr>
                <w:rFonts w:hint="eastAsia"/>
                <w:lang w:val="zh-CN"/>
              </w:rPr>
              <w:t>分公司投标</w:t>
            </w:r>
          </w:p>
        </w:tc>
        <w:tc>
          <w:tcPr>
            <w:tcW w:w="6599" w:type="dxa"/>
            <w:vAlign w:val="center"/>
          </w:tcPr>
          <w:p>
            <w:pPr>
              <w:pStyle w:val="64"/>
              <w:rPr>
                <w:rFonts w:cs="Times New Roman"/>
                <w:kern w:val="2"/>
              </w:rPr>
            </w:pPr>
            <w:r>
              <w:rPr>
                <w:rFonts w:hint="eastAsia" w:cs="Times New Roman"/>
                <w:kern w:val="2"/>
              </w:rPr>
              <w:t xml:space="preserve">    除银行、保险、电力、电信等特殊行业外，本项目不接受非独立法人单位分公司的投标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3" w:hRule="exact"/>
          <w:jc w:val="center"/>
        </w:trPr>
        <w:tc>
          <w:tcPr>
            <w:tcW w:w="832" w:type="dxa"/>
            <w:vAlign w:val="center"/>
          </w:tcPr>
          <w:p>
            <w:pPr>
              <w:pStyle w:val="64"/>
              <w:spacing w:line="360" w:lineRule="auto"/>
              <w:ind w:right="230"/>
              <w:jc w:val="center"/>
              <w:rPr>
                <w:rFonts w:cs="Courier New"/>
                <w:lang w:val="zh-CN"/>
              </w:rPr>
            </w:pPr>
            <w:r>
              <w:rPr>
                <w:rFonts w:hint="eastAsia" w:cs="Courier New"/>
              </w:rPr>
              <w:t>6.1</w:t>
            </w:r>
          </w:p>
        </w:tc>
        <w:tc>
          <w:tcPr>
            <w:tcW w:w="2196" w:type="dxa"/>
            <w:vAlign w:val="center"/>
          </w:tcPr>
          <w:p>
            <w:pPr>
              <w:pStyle w:val="64"/>
              <w:jc w:val="center"/>
              <w:rPr>
                <w:lang w:val="zh-CN"/>
              </w:rPr>
            </w:pPr>
            <w:r>
              <w:rPr>
                <w:rFonts w:hint="eastAsia" w:cs="Times New Roman"/>
                <w:kern w:val="2"/>
                <w:lang w:val="zh-CN"/>
              </w:rPr>
              <w:t>考察现场、标前答疑会</w:t>
            </w:r>
          </w:p>
        </w:tc>
        <w:tc>
          <w:tcPr>
            <w:tcW w:w="6599" w:type="dxa"/>
            <w:vAlign w:val="center"/>
          </w:tcPr>
          <w:p>
            <w:pPr>
              <w:pStyle w:val="64"/>
              <w:ind w:firstLine="240" w:firstLineChars="100"/>
              <w:rPr>
                <w:lang w:val="zh-CN"/>
              </w:rPr>
            </w:pPr>
            <w:r>
              <w:rPr>
                <w:rFonts w:hint="eastAsia"/>
                <w:lang w:val="zh-CN"/>
              </w:rPr>
              <w:t>招标采购单位认为有必要的，另行通知。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4" w:hRule="exact"/>
          <w:jc w:val="center"/>
        </w:trPr>
        <w:tc>
          <w:tcPr>
            <w:tcW w:w="832" w:type="dxa"/>
            <w:vAlign w:val="center"/>
          </w:tcPr>
          <w:p>
            <w:pPr>
              <w:pStyle w:val="64"/>
              <w:spacing w:line="360" w:lineRule="auto"/>
              <w:ind w:right="230"/>
              <w:jc w:val="center"/>
              <w:rPr>
                <w:lang w:val="zh-CN"/>
              </w:rPr>
            </w:pPr>
            <w:r>
              <w:rPr>
                <w:rFonts w:hint="eastAsia"/>
              </w:rPr>
              <w:t>10.1</w:t>
            </w:r>
          </w:p>
        </w:tc>
        <w:tc>
          <w:tcPr>
            <w:tcW w:w="2196" w:type="dxa"/>
            <w:vAlign w:val="center"/>
          </w:tcPr>
          <w:p>
            <w:pPr>
              <w:pStyle w:val="64"/>
              <w:ind w:left="52"/>
              <w:jc w:val="center"/>
              <w:rPr>
                <w:lang w:val="zh-CN"/>
              </w:rPr>
            </w:pPr>
            <w:r>
              <w:rPr>
                <w:rFonts w:hint="eastAsia"/>
                <w:lang w:val="zh-CN"/>
              </w:rPr>
              <w:t>构成招标文件的其他文件</w:t>
            </w:r>
          </w:p>
        </w:tc>
        <w:tc>
          <w:tcPr>
            <w:tcW w:w="6599" w:type="dxa"/>
            <w:vAlign w:val="center"/>
          </w:tcPr>
          <w:p>
            <w:pPr>
              <w:pStyle w:val="64"/>
              <w:ind w:left="240" w:hanging="240" w:hangingChars="100"/>
              <w:rPr>
                <w:lang w:val="zh-CN"/>
              </w:rPr>
            </w:pPr>
            <w:r>
              <w:rPr>
                <w:rFonts w:hint="eastAsia"/>
              </w:rPr>
              <w:t xml:space="preserve">    </w:t>
            </w:r>
            <w:r>
              <w:rPr>
                <w:rFonts w:hint="eastAsia"/>
                <w:lang w:val="zh-CN"/>
              </w:rPr>
              <w:t>招标文件的澄清</w:t>
            </w:r>
            <w:r>
              <w:rPr>
                <w:rFonts w:hint="eastAsia"/>
              </w:rPr>
              <w:t>、修改书及有关补充通知为招标文件的有效组成部分。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5" w:hRule="exact"/>
          <w:jc w:val="center"/>
        </w:trPr>
        <w:tc>
          <w:tcPr>
            <w:tcW w:w="832" w:type="dxa"/>
            <w:vAlign w:val="center"/>
          </w:tcPr>
          <w:p>
            <w:pPr>
              <w:pStyle w:val="64"/>
              <w:spacing w:line="360" w:lineRule="auto"/>
              <w:ind w:right="230"/>
              <w:jc w:val="center"/>
              <w:rPr>
                <w:rFonts w:cs="Courier New"/>
                <w:lang w:val="zh-CN"/>
              </w:rPr>
            </w:pPr>
            <w:r>
              <w:rPr>
                <w:rFonts w:hint="eastAsia" w:cs="Courier New"/>
              </w:rPr>
              <w:t>14.3</w:t>
            </w:r>
          </w:p>
        </w:tc>
        <w:tc>
          <w:tcPr>
            <w:tcW w:w="2196" w:type="dxa"/>
            <w:vAlign w:val="center"/>
          </w:tcPr>
          <w:p>
            <w:pPr>
              <w:pStyle w:val="64"/>
              <w:jc w:val="center"/>
              <w:rPr>
                <w:lang w:val="zh-CN"/>
              </w:rPr>
            </w:pPr>
            <w:r>
              <w:rPr>
                <w:rFonts w:hint="eastAsia"/>
                <w:lang w:val="zh-CN"/>
              </w:rPr>
              <w:t>备选投标方案和报价</w:t>
            </w:r>
          </w:p>
        </w:tc>
        <w:tc>
          <w:tcPr>
            <w:tcW w:w="6599" w:type="dxa"/>
            <w:vAlign w:val="center"/>
          </w:tcPr>
          <w:p>
            <w:pPr>
              <w:pStyle w:val="64"/>
              <w:jc w:val="center"/>
              <w:rPr>
                <w:lang w:val="zh-CN"/>
              </w:rPr>
            </w:pPr>
            <w:r>
              <w:rPr>
                <w:rFonts w:hint="eastAsia"/>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0" w:hRule="exact"/>
          <w:jc w:val="center"/>
        </w:trPr>
        <w:tc>
          <w:tcPr>
            <w:tcW w:w="832" w:type="dxa"/>
            <w:vAlign w:val="center"/>
          </w:tcPr>
          <w:p>
            <w:pPr>
              <w:pStyle w:val="64"/>
              <w:spacing w:line="360" w:lineRule="auto"/>
              <w:ind w:right="230"/>
              <w:jc w:val="center"/>
              <w:rPr>
                <w:rFonts w:cs="Courier New"/>
              </w:rPr>
            </w:pPr>
            <w:r>
              <w:rPr>
                <w:rFonts w:hint="eastAsia" w:cs="Courier New"/>
              </w:rPr>
              <w:t>18</w:t>
            </w:r>
          </w:p>
        </w:tc>
        <w:tc>
          <w:tcPr>
            <w:tcW w:w="2196" w:type="dxa"/>
            <w:vAlign w:val="center"/>
          </w:tcPr>
          <w:p>
            <w:pPr>
              <w:pStyle w:val="64"/>
              <w:jc w:val="center"/>
              <w:rPr>
                <w:lang w:val="zh-CN"/>
              </w:rPr>
            </w:pPr>
            <w:r>
              <w:rPr>
                <w:rFonts w:hint="eastAsia"/>
                <w:lang w:val="zh-CN"/>
              </w:rPr>
              <w:t>投标保证金</w:t>
            </w:r>
          </w:p>
          <w:p>
            <w:pPr>
              <w:pStyle w:val="64"/>
              <w:jc w:val="center"/>
              <w:rPr>
                <w:lang w:val="zh-CN"/>
              </w:rPr>
            </w:pPr>
          </w:p>
          <w:p>
            <w:pPr>
              <w:pStyle w:val="64"/>
              <w:jc w:val="center"/>
              <w:rPr>
                <w:lang w:val="zh-CN"/>
              </w:rPr>
            </w:pPr>
          </w:p>
          <w:p>
            <w:pPr>
              <w:pStyle w:val="64"/>
              <w:jc w:val="center"/>
              <w:rPr>
                <w:lang w:val="zh-CN"/>
              </w:rPr>
            </w:pPr>
          </w:p>
          <w:p>
            <w:pPr>
              <w:pStyle w:val="64"/>
              <w:jc w:val="center"/>
              <w:rPr>
                <w:lang w:val="zh-CN"/>
              </w:rPr>
            </w:pPr>
          </w:p>
          <w:p>
            <w:pPr>
              <w:pStyle w:val="64"/>
              <w:jc w:val="center"/>
              <w:rPr>
                <w:lang w:val="zh-CN"/>
              </w:rPr>
            </w:pPr>
          </w:p>
          <w:p>
            <w:pPr>
              <w:pStyle w:val="64"/>
              <w:jc w:val="center"/>
              <w:rPr>
                <w:lang w:val="zh-CN"/>
              </w:rPr>
            </w:pPr>
          </w:p>
        </w:tc>
        <w:tc>
          <w:tcPr>
            <w:tcW w:w="6599" w:type="dxa"/>
            <w:vAlign w:val="center"/>
          </w:tcPr>
          <w:p>
            <w:pPr>
              <w:pStyle w:val="64"/>
              <w:jc w:val="center"/>
              <w:rPr>
                <w:lang w:val="zh-CN"/>
              </w:rPr>
            </w:pPr>
            <w:r>
              <w:rPr>
                <w:rFonts w:hint="eastAsia"/>
                <w:lang w:val="zh-CN"/>
              </w:rPr>
              <w:t>收取（√</w:t>
            </w:r>
            <w:r>
              <w:rPr>
                <w:rFonts w:hint="eastAsia"/>
              </w:rPr>
              <w:t xml:space="preserve"> </w:t>
            </w:r>
            <w:r>
              <w:rPr>
                <w:rFonts w:hint="eastAsia"/>
                <w:lang w:val="zh-CN"/>
              </w:rPr>
              <w:t>）</w:t>
            </w:r>
            <w:r>
              <w:rPr>
                <w:rFonts w:hint="eastAsia"/>
              </w:rPr>
              <w:t xml:space="preserve">     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49" w:hRule="exact"/>
          <w:jc w:val="center"/>
        </w:trPr>
        <w:tc>
          <w:tcPr>
            <w:tcW w:w="832" w:type="dxa"/>
            <w:vAlign w:val="center"/>
          </w:tcPr>
          <w:p>
            <w:pPr>
              <w:pStyle w:val="64"/>
              <w:spacing w:line="360" w:lineRule="auto"/>
              <w:ind w:right="230"/>
              <w:jc w:val="center"/>
              <w:rPr>
                <w:rFonts w:cs="Courier New"/>
              </w:rPr>
            </w:pPr>
            <w:r>
              <w:rPr>
                <w:rFonts w:hint="eastAsia" w:cs="Courier New"/>
              </w:rPr>
              <w:t>18</w:t>
            </w:r>
          </w:p>
        </w:tc>
        <w:tc>
          <w:tcPr>
            <w:tcW w:w="2196" w:type="dxa"/>
            <w:vAlign w:val="center"/>
          </w:tcPr>
          <w:p>
            <w:pPr>
              <w:pStyle w:val="64"/>
              <w:jc w:val="center"/>
              <w:rPr>
                <w:lang w:val="zh-CN"/>
              </w:rPr>
            </w:pPr>
            <w:r>
              <w:rPr>
                <w:rFonts w:hint="eastAsia"/>
                <w:lang w:val="zh-CN"/>
              </w:rPr>
              <w:t>投标保证金是否委托省公共资源交易局代收代退（电汇形式）</w:t>
            </w:r>
          </w:p>
        </w:tc>
        <w:tc>
          <w:tcPr>
            <w:tcW w:w="6599" w:type="dxa"/>
            <w:vAlign w:val="center"/>
          </w:tcPr>
          <w:p>
            <w:pPr>
              <w:pStyle w:val="64"/>
              <w:jc w:val="center"/>
              <w:rPr>
                <w:lang w:val="zh-CN"/>
              </w:rPr>
            </w:pPr>
            <w:r>
              <w:rPr>
                <w:rFonts w:hint="eastAsia"/>
              </w:rPr>
              <w:t>是（ √ ）      否（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98" w:hRule="atLeast"/>
          <w:jc w:val="center"/>
        </w:trPr>
        <w:tc>
          <w:tcPr>
            <w:tcW w:w="832" w:type="dxa"/>
            <w:vAlign w:val="center"/>
          </w:tcPr>
          <w:p>
            <w:pPr>
              <w:pStyle w:val="64"/>
              <w:spacing w:line="360" w:lineRule="auto"/>
              <w:ind w:right="230"/>
              <w:jc w:val="center"/>
              <w:rPr>
                <w:rFonts w:cs="Courier New"/>
              </w:rPr>
            </w:pPr>
            <w:r>
              <w:rPr>
                <w:rFonts w:hint="eastAsia" w:cs="Courier New"/>
              </w:rPr>
              <w:t>18</w:t>
            </w:r>
          </w:p>
        </w:tc>
        <w:tc>
          <w:tcPr>
            <w:tcW w:w="2196" w:type="dxa"/>
            <w:vAlign w:val="center"/>
          </w:tcPr>
          <w:p>
            <w:pPr>
              <w:pStyle w:val="64"/>
              <w:jc w:val="center"/>
              <w:rPr>
                <w:lang w:val="zh-CN"/>
              </w:rPr>
            </w:pPr>
            <w:r>
              <w:rPr>
                <w:rFonts w:hint="eastAsia"/>
                <w:lang w:val="zh-CN"/>
              </w:rPr>
              <w:t>投标保证金</w:t>
            </w:r>
          </w:p>
          <w:p>
            <w:pPr>
              <w:pStyle w:val="64"/>
              <w:spacing w:line="360" w:lineRule="auto"/>
              <w:ind w:left="33"/>
              <w:jc w:val="center"/>
              <w:rPr>
                <w:lang w:val="zh-CN"/>
              </w:rPr>
            </w:pPr>
          </w:p>
        </w:tc>
        <w:tc>
          <w:tcPr>
            <w:tcW w:w="6599" w:type="dxa"/>
            <w:vAlign w:val="center"/>
          </w:tcPr>
          <w:p>
            <w:pPr>
              <w:pStyle w:val="72"/>
              <w:spacing w:line="300" w:lineRule="exact"/>
              <w:ind w:firstLineChars="83"/>
              <w:rPr>
                <w:rFonts w:hAnsi="宋体"/>
                <w:b/>
                <w:bCs/>
                <w:sz w:val="24"/>
              </w:rPr>
            </w:pPr>
            <w:r>
              <w:rPr>
                <w:rFonts w:hint="eastAsia" w:hAnsi="宋体"/>
                <w:b/>
                <w:bCs/>
                <w:sz w:val="24"/>
              </w:rPr>
              <w:t xml:space="preserve">  </w:t>
            </w:r>
            <w:r>
              <w:rPr>
                <w:rFonts w:hint="eastAsia" w:hAnsi="宋体"/>
                <w:b/>
                <w:bCs/>
                <w:color w:val="000000"/>
                <w:sz w:val="24"/>
              </w:rPr>
              <w:t>投标保证金金额（人民币）：</w:t>
            </w:r>
            <w:r>
              <w:rPr>
                <w:rFonts w:hint="eastAsia" w:hAnsi="宋体"/>
                <w:b/>
                <w:bCs/>
                <w:color w:val="000000"/>
                <w:sz w:val="24"/>
                <w:lang w:val="en-US" w:eastAsia="zh-CN"/>
              </w:rPr>
              <w:t>20</w:t>
            </w:r>
            <w:r>
              <w:rPr>
                <w:rFonts w:hint="eastAsia" w:hAnsi="宋体"/>
                <w:b/>
                <w:bCs/>
                <w:color w:val="000000"/>
                <w:sz w:val="24"/>
              </w:rPr>
              <w:t>000元（</w:t>
            </w:r>
            <w:r>
              <w:rPr>
                <w:rFonts w:hint="eastAsia" w:hAnsi="宋体"/>
                <w:b/>
                <w:bCs/>
                <w:color w:val="000000"/>
                <w:sz w:val="24"/>
                <w:lang w:eastAsia="zh-CN"/>
              </w:rPr>
              <w:t>贰万</w:t>
            </w:r>
            <w:r>
              <w:rPr>
                <w:rFonts w:hint="eastAsia" w:hAnsi="宋体"/>
                <w:b/>
                <w:bCs/>
                <w:color w:val="000000"/>
                <w:sz w:val="24"/>
              </w:rPr>
              <w:t xml:space="preserve">元整）  </w:t>
            </w:r>
            <w:r>
              <w:rPr>
                <w:rFonts w:hint="eastAsia" w:hAnsi="宋体"/>
                <w:b/>
                <w:bCs/>
                <w:sz w:val="24"/>
              </w:rPr>
              <w:t xml:space="preserve">   </w:t>
            </w:r>
          </w:p>
          <w:p>
            <w:pPr>
              <w:spacing w:line="480" w:lineRule="exact"/>
              <w:jc w:val="left"/>
              <w:rPr>
                <w:rFonts w:hAnsi="宋体" w:cs="宋体"/>
                <w:b/>
                <w:bCs/>
                <w:sz w:val="24"/>
              </w:rPr>
            </w:pPr>
            <w:r>
              <w:rPr>
                <w:rFonts w:hint="eastAsia" w:hAnsi="宋体" w:cs="宋体"/>
                <w:sz w:val="24"/>
                <w:szCs w:val="24"/>
              </w:rPr>
              <w:t xml:space="preserve">    </w:t>
            </w:r>
            <w:r>
              <w:rPr>
                <w:rFonts w:hint="eastAsia" w:hAnsi="宋体" w:cs="宋体"/>
                <w:b/>
                <w:bCs/>
                <w:sz w:val="24"/>
                <w:szCs w:val="24"/>
              </w:rPr>
              <w:t>投标人可自行选择以电汇、支票、汇票、保函等形式缴纳投标保证金，采用电汇形式缴纳的投标保证金由省公共资源交易局根据采购人委托代收代退，采用其他方式缴纳的投标保证金由采购人收退。</w:t>
            </w:r>
          </w:p>
          <w:p>
            <w:pPr>
              <w:spacing w:line="480" w:lineRule="exact"/>
              <w:jc w:val="left"/>
              <w:rPr>
                <w:rFonts w:hAnsi="宋体" w:cs="宋体"/>
                <w:b/>
                <w:bCs/>
                <w:sz w:val="24"/>
                <w:szCs w:val="24"/>
              </w:rPr>
            </w:pPr>
            <w:r>
              <w:rPr>
                <w:rFonts w:hint="eastAsia" w:hAnsi="宋体" w:cs="宋体"/>
                <w:b/>
                <w:bCs/>
                <w:sz w:val="24"/>
                <w:szCs w:val="24"/>
              </w:rPr>
              <w:t>1.投标保证金账户内容：</w:t>
            </w:r>
          </w:p>
          <w:p>
            <w:pPr>
              <w:spacing w:line="480" w:lineRule="exact"/>
              <w:ind w:firstLine="480" w:firstLineChars="200"/>
              <w:jc w:val="left"/>
              <w:rPr>
                <w:rFonts w:hAnsi="宋体" w:cs="宋体"/>
                <w:sz w:val="24"/>
                <w:szCs w:val="24"/>
              </w:rPr>
            </w:pPr>
            <w:r>
              <w:rPr>
                <w:rFonts w:hint="eastAsia" w:hAnsi="宋体" w:cs="宋体"/>
                <w:sz w:val="24"/>
                <w:szCs w:val="24"/>
              </w:rPr>
              <w:t>户  名：甘肃省公共资源交易局</w:t>
            </w:r>
          </w:p>
          <w:p>
            <w:pPr>
              <w:spacing w:line="480" w:lineRule="exact"/>
              <w:ind w:firstLine="480" w:firstLineChars="200"/>
              <w:jc w:val="left"/>
              <w:rPr>
                <w:rFonts w:hAnsi="宋体" w:cs="宋体"/>
                <w:sz w:val="24"/>
                <w:szCs w:val="24"/>
              </w:rPr>
            </w:pPr>
            <w:r>
              <w:rPr>
                <w:rFonts w:hint="eastAsia" w:hAnsi="宋体" w:cs="宋体"/>
                <w:sz w:val="24"/>
                <w:szCs w:val="24"/>
              </w:rPr>
              <w:t>账  号：以投标单位联系人收到的短信内容为准</w:t>
            </w:r>
          </w:p>
          <w:p>
            <w:pPr>
              <w:spacing w:line="480" w:lineRule="exact"/>
              <w:jc w:val="left"/>
              <w:rPr>
                <w:rFonts w:hAnsi="宋体" w:cs="宋体"/>
                <w:sz w:val="24"/>
                <w:szCs w:val="24"/>
              </w:rPr>
            </w:pPr>
            <w:r>
              <w:rPr>
                <w:rFonts w:hint="eastAsia" w:hAnsi="宋体" w:cs="宋体"/>
                <w:sz w:val="24"/>
                <w:szCs w:val="24"/>
              </w:rPr>
              <w:t xml:space="preserve">    开户银行：甘肃银行兰州市高新支行</w:t>
            </w:r>
          </w:p>
          <w:p>
            <w:pPr>
              <w:spacing w:line="480" w:lineRule="exact"/>
              <w:jc w:val="left"/>
              <w:rPr>
                <w:rFonts w:hAnsi="宋体" w:cs="宋体"/>
                <w:sz w:val="24"/>
                <w:szCs w:val="24"/>
              </w:rPr>
            </w:pPr>
            <w:r>
              <w:rPr>
                <w:rFonts w:hint="eastAsia" w:hAnsi="宋体" w:cs="宋体"/>
                <w:sz w:val="24"/>
                <w:szCs w:val="24"/>
              </w:rPr>
              <w:t xml:space="preserve">    行  号：3138 2105 4001</w:t>
            </w:r>
          </w:p>
          <w:p>
            <w:pPr>
              <w:spacing w:line="480" w:lineRule="exact"/>
              <w:jc w:val="left"/>
              <w:rPr>
                <w:rFonts w:hAnsi="宋体" w:cs="宋体"/>
                <w:sz w:val="24"/>
                <w:szCs w:val="24"/>
              </w:rPr>
            </w:pPr>
            <w:r>
              <w:rPr>
                <w:rFonts w:hint="eastAsia" w:hAnsi="宋体" w:cs="宋体"/>
                <w:sz w:val="24"/>
                <w:szCs w:val="24"/>
              </w:rPr>
              <w:t xml:space="preserve">    甘肃银行查询电话：0931-8276931</w:t>
            </w:r>
          </w:p>
          <w:p>
            <w:pPr>
              <w:spacing w:line="480" w:lineRule="exact"/>
              <w:ind w:firstLine="480" w:firstLineChars="200"/>
              <w:jc w:val="left"/>
              <w:rPr>
                <w:rFonts w:hAnsi="宋体" w:cs="宋体"/>
                <w:bCs/>
                <w:sz w:val="24"/>
                <w:szCs w:val="24"/>
              </w:rPr>
            </w:pPr>
            <w:r>
              <w:rPr>
                <w:rFonts w:hint="eastAsia" w:hAnsi="宋体" w:cs="宋体"/>
                <w:bCs/>
                <w:sz w:val="24"/>
                <w:szCs w:val="24"/>
              </w:rPr>
              <w:t>投标保证金到账截止时间：以招标文件要求的投标截止时间为准。</w:t>
            </w:r>
          </w:p>
          <w:p>
            <w:pPr>
              <w:spacing w:line="480" w:lineRule="exact"/>
              <w:ind w:firstLine="480" w:firstLineChars="200"/>
              <w:jc w:val="left"/>
              <w:rPr>
                <w:rFonts w:hAnsi="宋体" w:cs="宋体"/>
                <w:bCs/>
                <w:sz w:val="24"/>
                <w:szCs w:val="24"/>
              </w:rPr>
            </w:pPr>
            <w:r>
              <w:rPr>
                <w:rFonts w:hint="eastAsia" w:hAnsi="宋体" w:cs="宋体"/>
                <w:bCs/>
                <w:sz w:val="24"/>
                <w:szCs w:val="24"/>
              </w:rPr>
              <w:t>为保证开标现场对投标保证金到账情况进行核对，提醒投标人要充分考虑汇款及到账所需时间以及发现问题后采取补救措施所需时间，以确保投标保证金在规定时间前到账。因不能在投标截止时间前到达指定账户的，导致投标无效的后果由投标人自行承担。</w:t>
            </w:r>
          </w:p>
          <w:p>
            <w:pPr>
              <w:pStyle w:val="72"/>
              <w:ind w:firstLineChars="83"/>
              <w:rPr>
                <w:rFonts w:hAnsi="宋体" w:cs="宋体"/>
                <w:b/>
                <w:bCs/>
                <w:sz w:val="24"/>
              </w:rPr>
            </w:pPr>
            <w:r>
              <w:rPr>
                <w:rFonts w:hint="eastAsia" w:hAnsi="宋体" w:cs="宋体"/>
                <w:b/>
                <w:bCs/>
                <w:sz w:val="24"/>
              </w:rPr>
              <w:t>2.投标保证金递交须知：</w:t>
            </w:r>
          </w:p>
          <w:p>
            <w:pPr>
              <w:spacing w:line="480" w:lineRule="exact"/>
              <w:ind w:firstLine="480" w:firstLineChars="200"/>
              <w:jc w:val="left"/>
              <w:rPr>
                <w:rFonts w:hAnsi="宋体" w:cs="宋体"/>
                <w:sz w:val="24"/>
                <w:szCs w:val="24"/>
              </w:rPr>
            </w:pPr>
            <w:r>
              <w:rPr>
                <w:rFonts w:hint="eastAsia" w:hAnsi="宋体" w:cs="宋体"/>
                <w:sz w:val="24"/>
                <w:szCs w:val="24"/>
              </w:rPr>
              <w:t>（1）投标人登记拟参加的项目成功后，系统会将投标保证金收款信息发送至投标人预留的手机；投标人可在甘肃省公共资源交易网查询，也可登陆甘肃省公共资源交易电子服务2.0系统自行查询。</w:t>
            </w:r>
          </w:p>
          <w:p>
            <w:pPr>
              <w:spacing w:line="480" w:lineRule="exact"/>
              <w:ind w:firstLine="480" w:firstLineChars="200"/>
              <w:jc w:val="left"/>
              <w:rPr>
                <w:rFonts w:hAnsi="宋体" w:cs="宋体"/>
                <w:sz w:val="24"/>
                <w:szCs w:val="24"/>
              </w:rPr>
            </w:pPr>
            <w:r>
              <w:rPr>
                <w:rFonts w:hint="eastAsia" w:hAnsi="宋体" w:cs="宋体"/>
                <w:sz w:val="24"/>
                <w:szCs w:val="24"/>
              </w:rPr>
              <w:t>（2）投标人必须从基本账户以电汇方式提交保证金，且投标保证金单位名称必须与投标人登记的单位名称一致，不得以分公司、办事处或其他机构名义递交。</w:t>
            </w:r>
          </w:p>
          <w:p>
            <w:pPr>
              <w:spacing w:line="480" w:lineRule="exact"/>
              <w:jc w:val="left"/>
              <w:rPr>
                <w:rFonts w:hAnsi="宋体"/>
                <w:sz w:val="24"/>
                <w:szCs w:val="24"/>
              </w:rPr>
            </w:pPr>
            <w:r>
              <w:rPr>
                <w:rFonts w:hint="eastAsia" w:hAnsi="宋体" w:cs="宋体"/>
                <w:sz w:val="24"/>
                <w:szCs w:val="24"/>
              </w:rPr>
              <w:t xml:space="preserve">   （3）投标人在办理投标保证金电汇手续时，应按标段（包）逐笔递交保证金，投标保证金其他问题，可查看甘肃省公共资源交易网“投标保证金办理指南”。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5" w:hRule="atLeas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19.1</w:t>
            </w:r>
          </w:p>
        </w:tc>
        <w:tc>
          <w:tcPr>
            <w:tcW w:w="2196" w:type="dxa"/>
            <w:vAlign w:val="center"/>
          </w:tcPr>
          <w:p>
            <w:pPr>
              <w:pStyle w:val="64"/>
              <w:spacing w:line="360" w:lineRule="auto"/>
              <w:ind w:left="33"/>
              <w:jc w:val="center"/>
              <w:rPr>
                <w:lang w:val="zh-CN"/>
              </w:rPr>
            </w:pPr>
            <w:r>
              <w:rPr>
                <w:rFonts w:hint="eastAsia"/>
                <w:lang w:val="zh-CN"/>
              </w:rPr>
              <w:t>投标有效期</w:t>
            </w:r>
          </w:p>
        </w:tc>
        <w:tc>
          <w:tcPr>
            <w:tcW w:w="6599" w:type="dxa"/>
            <w:vAlign w:val="center"/>
          </w:tcPr>
          <w:p>
            <w:pPr>
              <w:pStyle w:val="64"/>
              <w:spacing w:line="360" w:lineRule="auto"/>
              <w:jc w:val="center"/>
              <w:rPr>
                <w:lang w:val="zh-CN"/>
              </w:rPr>
            </w:pPr>
            <w:r>
              <w:rPr>
                <w:rFonts w:hint="eastAsia"/>
              </w:rPr>
              <w:t>开标后90天。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5" w:hRule="atLeast"/>
          <w:jc w:val="center"/>
        </w:trPr>
        <w:tc>
          <w:tcPr>
            <w:tcW w:w="832" w:type="dxa"/>
            <w:vAlign w:val="center"/>
          </w:tcPr>
          <w:p>
            <w:pPr>
              <w:pStyle w:val="64"/>
              <w:spacing w:line="360" w:lineRule="auto"/>
              <w:ind w:right="264"/>
              <w:jc w:val="center"/>
              <w:rPr>
                <w:lang w:val="zh-CN"/>
              </w:rPr>
            </w:pPr>
            <w:r>
              <w:rPr>
                <w:rFonts w:hint="eastAsia"/>
                <w:lang w:val="zh-CN"/>
              </w:rPr>
              <w:t>20.1</w:t>
            </w:r>
          </w:p>
        </w:tc>
        <w:tc>
          <w:tcPr>
            <w:tcW w:w="2196" w:type="dxa"/>
            <w:vAlign w:val="center"/>
          </w:tcPr>
          <w:p>
            <w:pPr>
              <w:pStyle w:val="64"/>
              <w:spacing w:line="360" w:lineRule="auto"/>
              <w:jc w:val="center"/>
              <w:rPr>
                <w:lang w:val="zh-CN"/>
              </w:rPr>
            </w:pPr>
            <w:r>
              <w:rPr>
                <w:rFonts w:hint="eastAsia"/>
                <w:lang w:val="zh-CN"/>
              </w:rPr>
              <w:t>电子投标文件份数</w:t>
            </w:r>
          </w:p>
        </w:tc>
        <w:tc>
          <w:tcPr>
            <w:tcW w:w="6599" w:type="dxa"/>
            <w:vAlign w:val="center"/>
          </w:tcPr>
          <w:p>
            <w:pPr>
              <w:pStyle w:val="64"/>
              <w:spacing w:line="360" w:lineRule="auto"/>
              <w:rPr>
                <w:b/>
                <w:bCs/>
                <w:sz w:val="30"/>
                <w:szCs w:val="30"/>
              </w:rPr>
            </w:pPr>
            <w:r>
              <w:rPr>
                <w:rFonts w:hint="eastAsia"/>
                <w:b/>
                <w:bCs/>
                <w:sz w:val="30"/>
                <w:szCs w:val="30"/>
              </w:rPr>
              <w:t>固化的电子投标文件1份，固化的“开标一览表”1份。（含其对应的哈希值）</w:t>
            </w:r>
          </w:p>
          <w:p>
            <w:pPr>
              <w:pStyle w:val="64"/>
              <w:spacing w:line="360" w:lineRule="auto"/>
              <w:ind w:firstLine="301" w:firstLineChars="100"/>
              <w:rPr>
                <w:u w:val="single"/>
                <w:lang w:val="zh-CN"/>
              </w:rPr>
            </w:pPr>
            <w:r>
              <w:rPr>
                <w:rFonts w:hint="eastAsia"/>
                <w:b/>
                <w:bCs/>
                <w:sz w:val="30"/>
                <w:szCs w:val="30"/>
              </w:rPr>
              <w:t xml:space="preserve">  注：固化的电子投标文件应包含资格证明文件和商务技术文件两部分。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832" w:type="dxa"/>
            <w:vAlign w:val="center"/>
          </w:tcPr>
          <w:p>
            <w:pPr>
              <w:pStyle w:val="64"/>
              <w:spacing w:line="360" w:lineRule="auto"/>
              <w:ind w:right="264"/>
              <w:jc w:val="center"/>
              <w:rPr>
                <w:lang w:val="zh-CN"/>
              </w:rPr>
            </w:pPr>
            <w:r>
              <w:rPr>
                <w:rFonts w:hint="eastAsia" w:cs="Courier New"/>
                <w:lang w:val="zh-CN"/>
              </w:rPr>
              <w:t>20.</w:t>
            </w:r>
            <w:r>
              <w:rPr>
                <w:rFonts w:hint="eastAsia" w:cs="Courier New"/>
              </w:rPr>
              <w:t>4</w:t>
            </w:r>
          </w:p>
        </w:tc>
        <w:tc>
          <w:tcPr>
            <w:tcW w:w="2196" w:type="dxa"/>
            <w:vAlign w:val="center"/>
          </w:tcPr>
          <w:p>
            <w:pPr>
              <w:pStyle w:val="64"/>
              <w:spacing w:line="360" w:lineRule="auto"/>
              <w:jc w:val="center"/>
              <w:rPr>
                <w:lang w:val="zh-CN"/>
              </w:rPr>
            </w:pPr>
            <w:r>
              <w:rPr>
                <w:rFonts w:hint="eastAsia"/>
                <w:lang w:val="zh-CN"/>
              </w:rPr>
              <w:t>签字盖章</w:t>
            </w:r>
          </w:p>
        </w:tc>
        <w:tc>
          <w:tcPr>
            <w:tcW w:w="6599" w:type="dxa"/>
            <w:vAlign w:val="center"/>
          </w:tcPr>
          <w:p>
            <w:pPr>
              <w:pStyle w:val="64"/>
              <w:spacing w:line="360" w:lineRule="auto"/>
              <w:rPr>
                <w:lang w:val="zh-CN"/>
              </w:rPr>
            </w:pPr>
            <w:r>
              <w:rPr>
                <w:rFonts w:hint="eastAsia"/>
              </w:rPr>
              <w:t xml:space="preserve">    </w:t>
            </w:r>
            <w:r>
              <w:rPr>
                <w:rFonts w:hint="eastAsia"/>
                <w:lang w:val="zh-CN"/>
              </w:rPr>
              <w:t>投标人必须按照招标文件的规定和要求签字、盖章（法人代表的签字可用具有法定效力的签字章）。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5" w:hRule="atLeast"/>
          <w:jc w:val="center"/>
        </w:trPr>
        <w:tc>
          <w:tcPr>
            <w:tcW w:w="832" w:type="dxa"/>
            <w:vAlign w:val="center"/>
          </w:tcPr>
          <w:p>
            <w:pPr>
              <w:pStyle w:val="64"/>
              <w:spacing w:line="360" w:lineRule="auto"/>
              <w:ind w:right="264"/>
              <w:jc w:val="center"/>
              <w:rPr>
                <w:rFonts w:cs="Courier New"/>
              </w:rPr>
            </w:pPr>
            <w:r>
              <w:rPr>
                <w:rFonts w:hint="eastAsia" w:cs="Courier New"/>
                <w:lang w:val="zh-CN"/>
              </w:rPr>
              <w:t>2</w:t>
            </w:r>
            <w:r>
              <w:rPr>
                <w:rFonts w:hint="eastAsia" w:cs="Courier New"/>
              </w:rPr>
              <w:t>1</w:t>
            </w:r>
            <w:r>
              <w:rPr>
                <w:rFonts w:hint="eastAsia" w:cs="Courier New"/>
                <w:lang w:val="zh-CN"/>
              </w:rPr>
              <w:t>.1</w:t>
            </w:r>
          </w:p>
        </w:tc>
        <w:tc>
          <w:tcPr>
            <w:tcW w:w="2196" w:type="dxa"/>
            <w:vAlign w:val="center"/>
          </w:tcPr>
          <w:p>
            <w:pPr>
              <w:pStyle w:val="64"/>
              <w:spacing w:line="360" w:lineRule="auto"/>
              <w:rPr>
                <w:lang w:val="zh-CN"/>
              </w:rPr>
            </w:pPr>
            <w:r>
              <w:rPr>
                <w:rFonts w:hint="eastAsia"/>
                <w:lang w:val="zh-CN"/>
              </w:rPr>
              <w:t xml:space="preserve"> 电子投标文件提交方式</w:t>
            </w:r>
          </w:p>
        </w:tc>
        <w:tc>
          <w:tcPr>
            <w:tcW w:w="6599" w:type="dxa"/>
            <w:vAlign w:val="center"/>
          </w:tcPr>
          <w:p>
            <w:pPr>
              <w:autoSpaceDE w:val="0"/>
              <w:autoSpaceDN w:val="0"/>
              <w:adjustRightInd w:val="0"/>
              <w:spacing w:line="360" w:lineRule="auto"/>
              <w:jc w:val="left"/>
              <w:rPr>
                <w:rFonts w:hAnsi="宋体"/>
                <w:sz w:val="24"/>
              </w:rPr>
            </w:pPr>
            <w:r>
              <w:rPr>
                <w:rFonts w:hint="eastAsia" w:hAnsi="宋体"/>
                <w:sz w:val="24"/>
              </w:rPr>
              <w:t xml:space="preserve">    本项目采用网上电子投标方式，不接受投标供应商递交的纸质投标文件，投标供应商将固化的电子投标文件（含其对应的哈希值）按招标文件要求成功上传提交到”甘肃省公共资源交易局网上开标系统”。</w:t>
            </w:r>
          </w:p>
          <w:p>
            <w:pPr>
              <w:autoSpaceDE w:val="0"/>
              <w:autoSpaceDN w:val="0"/>
              <w:adjustRightInd w:val="0"/>
              <w:spacing w:line="360" w:lineRule="auto"/>
              <w:jc w:val="left"/>
              <w:rPr>
                <w:sz w:val="24"/>
                <w:szCs w:val="24"/>
              </w:rPr>
            </w:pPr>
            <w:r>
              <w:rPr>
                <w:rFonts w:hint="eastAsia" w:hAnsi="宋体"/>
                <w:sz w:val="24"/>
              </w:rPr>
              <w:t>（网址：http://121.41.35.55:3010/OpenTender/）</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46" w:hRule="atLeast"/>
          <w:jc w:val="center"/>
        </w:trPr>
        <w:tc>
          <w:tcPr>
            <w:tcW w:w="832" w:type="dxa"/>
            <w:vAlign w:val="center"/>
          </w:tcPr>
          <w:p>
            <w:pPr>
              <w:pStyle w:val="64"/>
              <w:spacing w:line="360" w:lineRule="auto"/>
              <w:ind w:right="230"/>
              <w:jc w:val="center"/>
              <w:rPr>
                <w:rFonts w:cs="Courier New"/>
                <w:lang w:val="zh-CN"/>
              </w:rPr>
            </w:pPr>
            <w:r>
              <w:rPr>
                <w:rFonts w:hint="eastAsia" w:cs="Courier New"/>
                <w:lang w:val="zh-CN"/>
              </w:rPr>
              <w:t>2</w:t>
            </w:r>
            <w:r>
              <w:rPr>
                <w:rFonts w:hint="eastAsia" w:cs="Courier New"/>
              </w:rPr>
              <w:t>1</w:t>
            </w:r>
            <w:r>
              <w:rPr>
                <w:rFonts w:hint="eastAsia" w:cs="Courier New"/>
                <w:lang w:val="zh-CN"/>
              </w:rPr>
              <w:t>.1</w:t>
            </w:r>
          </w:p>
        </w:tc>
        <w:tc>
          <w:tcPr>
            <w:tcW w:w="2196" w:type="dxa"/>
            <w:vAlign w:val="center"/>
          </w:tcPr>
          <w:p>
            <w:pPr>
              <w:pStyle w:val="64"/>
              <w:spacing w:line="360" w:lineRule="auto"/>
              <w:ind w:left="52"/>
              <w:jc w:val="center"/>
              <w:rPr>
                <w:lang w:val="zh-CN"/>
              </w:rPr>
            </w:pPr>
            <w:r>
              <w:rPr>
                <w:rFonts w:hint="eastAsia"/>
                <w:lang w:val="zh-CN"/>
              </w:rPr>
              <w:t>投标截止时间</w:t>
            </w:r>
          </w:p>
        </w:tc>
        <w:tc>
          <w:tcPr>
            <w:tcW w:w="6599" w:type="dxa"/>
            <w:vAlign w:val="center"/>
          </w:tcPr>
          <w:p>
            <w:pPr>
              <w:pStyle w:val="64"/>
              <w:spacing w:line="360" w:lineRule="auto"/>
              <w:rPr>
                <w:lang w:val="zh-CN"/>
              </w:rPr>
            </w:pPr>
            <w:r>
              <w:rPr>
                <w:rFonts w:hint="eastAsia"/>
              </w:rPr>
              <w:t xml:space="preserve">    2021年</w:t>
            </w:r>
            <w:r>
              <w:rPr>
                <w:rFonts w:hint="eastAsia"/>
                <w:lang w:val="en-US" w:eastAsia="zh-CN"/>
              </w:rPr>
              <w:t>4</w:t>
            </w:r>
            <w:r>
              <w:rPr>
                <w:rFonts w:hint="eastAsia"/>
              </w:rPr>
              <w:t>月</w:t>
            </w:r>
            <w:r>
              <w:rPr>
                <w:rFonts w:hint="eastAsia"/>
                <w:lang w:val="en-US" w:eastAsia="zh-CN"/>
              </w:rPr>
              <w:t>22</w:t>
            </w:r>
            <w:r>
              <w:rPr>
                <w:rFonts w:hint="eastAsia"/>
              </w:rPr>
              <w:t>日</w:t>
            </w:r>
            <w:r>
              <w:rPr>
                <w:rFonts w:hint="eastAsia"/>
                <w:lang w:val="en-US" w:eastAsia="zh-CN"/>
              </w:rPr>
              <w:t>9</w:t>
            </w:r>
            <w:r>
              <w:rPr>
                <w:rFonts w:hint="eastAsia"/>
              </w:rPr>
              <w:t>时前成功上传提交到”甘肃省公共资源交易局网上开标系统”（网址：http://121.41.35.55:3010/OpenTender/），对迟于投标截止时间提交的电子投标文件哈希值将不予接受。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9" w:hRule="atLeast"/>
          <w:jc w:val="center"/>
        </w:trPr>
        <w:tc>
          <w:tcPr>
            <w:tcW w:w="832" w:type="dxa"/>
            <w:vAlign w:val="center"/>
          </w:tcPr>
          <w:p>
            <w:pPr>
              <w:pStyle w:val="64"/>
              <w:spacing w:line="360" w:lineRule="auto"/>
              <w:rPr>
                <w:rFonts w:cs="Arial"/>
                <w:lang w:val="zh-CN"/>
              </w:rPr>
            </w:pPr>
            <w:r>
              <w:rPr>
                <w:rFonts w:hint="eastAsia" w:cs="Arial"/>
                <w:lang w:val="zh-CN"/>
              </w:rPr>
              <w:t xml:space="preserve">  22.1</w:t>
            </w:r>
          </w:p>
        </w:tc>
        <w:tc>
          <w:tcPr>
            <w:tcW w:w="2196" w:type="dxa"/>
            <w:vAlign w:val="center"/>
          </w:tcPr>
          <w:p>
            <w:pPr>
              <w:pStyle w:val="64"/>
              <w:spacing w:line="360" w:lineRule="auto"/>
              <w:jc w:val="center"/>
              <w:rPr>
                <w:rFonts w:cs="Arial"/>
                <w:lang w:val="zh-CN"/>
              </w:rPr>
            </w:pPr>
            <w:r>
              <w:rPr>
                <w:rFonts w:hint="eastAsia"/>
                <w:lang w:val="zh-CN"/>
              </w:rPr>
              <w:t>开标时间和地点</w:t>
            </w:r>
          </w:p>
        </w:tc>
        <w:tc>
          <w:tcPr>
            <w:tcW w:w="6599" w:type="dxa"/>
            <w:vAlign w:val="center"/>
          </w:tcPr>
          <w:p>
            <w:pPr>
              <w:pStyle w:val="64"/>
              <w:spacing w:line="360" w:lineRule="auto"/>
              <w:ind w:firstLine="240" w:firstLineChars="100"/>
              <w:rPr>
                <w:lang w:val="zh-CN"/>
              </w:rPr>
            </w:pPr>
            <w:r>
              <w:rPr>
                <w:rFonts w:hint="eastAsia"/>
                <w:lang w:val="zh-CN"/>
              </w:rPr>
              <w:t>开标时间：同投标截止时间。</w:t>
            </w:r>
          </w:p>
          <w:p>
            <w:pPr>
              <w:pStyle w:val="64"/>
              <w:spacing w:line="360" w:lineRule="auto"/>
              <w:ind w:firstLine="240" w:firstLineChars="100"/>
              <w:rPr>
                <w:lang w:val="zh-CN"/>
              </w:rPr>
            </w:pPr>
            <w:r>
              <w:rPr>
                <w:rFonts w:hint="eastAsia"/>
                <w:lang w:val="zh-CN"/>
              </w:rPr>
              <w:t>开标地点：同投标邀请中的开标地点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9" w:hRule="atLeast"/>
          <w:jc w:val="center"/>
        </w:trPr>
        <w:tc>
          <w:tcPr>
            <w:tcW w:w="832" w:type="dxa"/>
            <w:vAlign w:val="center"/>
          </w:tcPr>
          <w:p>
            <w:pPr>
              <w:pStyle w:val="64"/>
              <w:spacing w:line="360" w:lineRule="auto"/>
              <w:ind w:right="264"/>
              <w:jc w:val="center"/>
              <w:rPr>
                <w:rFonts w:cs="Arial"/>
                <w:lang w:val="zh-CN"/>
              </w:rPr>
            </w:pPr>
            <w:r>
              <w:rPr>
                <w:rFonts w:hint="eastAsia" w:cs="Courier New"/>
              </w:rPr>
              <w:t>25.1</w:t>
            </w:r>
          </w:p>
        </w:tc>
        <w:tc>
          <w:tcPr>
            <w:tcW w:w="2196" w:type="dxa"/>
            <w:vAlign w:val="center"/>
          </w:tcPr>
          <w:p>
            <w:pPr>
              <w:pStyle w:val="64"/>
              <w:spacing w:line="360" w:lineRule="auto"/>
              <w:jc w:val="center"/>
              <w:rPr>
                <w:lang w:val="zh-CN"/>
              </w:rPr>
            </w:pPr>
            <w:r>
              <w:rPr>
                <w:rFonts w:hint="eastAsia"/>
                <w:lang w:val="zh-CN"/>
              </w:rPr>
              <w:t>资格审查</w:t>
            </w:r>
          </w:p>
        </w:tc>
        <w:tc>
          <w:tcPr>
            <w:tcW w:w="6599" w:type="dxa"/>
            <w:vAlign w:val="center"/>
          </w:tcPr>
          <w:p>
            <w:pPr>
              <w:spacing w:line="360" w:lineRule="auto"/>
              <w:rPr>
                <w:rFonts w:hAnsi="宋体"/>
                <w:sz w:val="24"/>
                <w:szCs w:val="24"/>
                <w:lang w:val="zh-CN"/>
              </w:rPr>
            </w:pPr>
            <w:r>
              <w:rPr>
                <w:rFonts w:hint="eastAsia" w:hAnsi="宋体" w:cs="宋体"/>
                <w:sz w:val="24"/>
                <w:szCs w:val="24"/>
              </w:rPr>
              <w:t xml:space="preserve">    </w:t>
            </w:r>
            <w:r>
              <w:rPr>
                <w:rFonts w:hint="eastAsia" w:hAnsi="宋体" w:cs="宋体"/>
                <w:sz w:val="24"/>
                <w:szCs w:val="24"/>
                <w:lang w:val="zh-CN"/>
              </w:rPr>
              <w:t>开标后，采购人或</w:t>
            </w:r>
            <w:r>
              <w:rPr>
                <w:rFonts w:hint="eastAsia" w:hAnsi="宋体"/>
                <w:sz w:val="24"/>
                <w:szCs w:val="24"/>
              </w:rPr>
              <w:t>集中</w:t>
            </w:r>
            <w:r>
              <w:rPr>
                <w:rFonts w:hint="eastAsia" w:hAnsi="宋体" w:cs="宋体"/>
                <w:sz w:val="24"/>
                <w:szCs w:val="24"/>
                <w:lang w:val="zh-CN"/>
              </w:rPr>
              <w:t>采购代理机构应当依法对投标人的资格进行审查。资格审查合格的投标人不足3家的，不得评标。若提供的资格证明文件不全或不实，将导致其投标无效。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0" w:hRule="exact"/>
          <w:jc w:val="center"/>
        </w:trPr>
        <w:tc>
          <w:tcPr>
            <w:tcW w:w="832" w:type="dxa"/>
            <w:vAlign w:val="center"/>
          </w:tcPr>
          <w:p>
            <w:pPr>
              <w:pStyle w:val="64"/>
              <w:spacing w:line="360" w:lineRule="auto"/>
              <w:ind w:right="230"/>
              <w:jc w:val="center"/>
              <w:rPr>
                <w:rFonts w:cs="Courier New"/>
                <w:lang w:val="zh-CN"/>
              </w:rPr>
            </w:pPr>
            <w:r>
              <w:rPr>
                <w:rFonts w:hint="eastAsia" w:cs="Courier New"/>
              </w:rPr>
              <w:t>30.2</w:t>
            </w:r>
          </w:p>
        </w:tc>
        <w:tc>
          <w:tcPr>
            <w:tcW w:w="2196" w:type="dxa"/>
            <w:vAlign w:val="center"/>
          </w:tcPr>
          <w:p>
            <w:pPr>
              <w:pStyle w:val="64"/>
              <w:spacing w:line="360" w:lineRule="auto"/>
              <w:jc w:val="center"/>
              <w:rPr>
                <w:lang w:val="zh-CN"/>
              </w:rPr>
            </w:pPr>
            <w:r>
              <w:rPr>
                <w:rFonts w:hint="eastAsia"/>
                <w:lang w:val="zh-CN"/>
              </w:rPr>
              <w:t>评标方法</w:t>
            </w:r>
          </w:p>
        </w:tc>
        <w:tc>
          <w:tcPr>
            <w:tcW w:w="6599" w:type="dxa"/>
            <w:vAlign w:val="center"/>
          </w:tcPr>
          <w:p>
            <w:pPr>
              <w:autoSpaceDE w:val="0"/>
              <w:autoSpaceDN w:val="0"/>
              <w:adjustRightInd w:val="0"/>
              <w:spacing w:line="360" w:lineRule="auto"/>
              <w:jc w:val="center"/>
              <w:rPr>
                <w:rFonts w:hAnsi="宋体"/>
                <w:sz w:val="24"/>
                <w:szCs w:val="24"/>
              </w:rPr>
            </w:pPr>
            <w:r>
              <w:rPr>
                <w:rFonts w:hint="eastAsia" w:hAnsi="宋体"/>
                <w:sz w:val="24"/>
                <w:szCs w:val="24"/>
                <w:lang w:eastAsia="zh-CN"/>
              </w:rPr>
              <w:t>综合评分</w:t>
            </w:r>
            <w:r>
              <w:rPr>
                <w:rFonts w:hint="eastAsia" w:hAnsi="宋体"/>
                <w:sz w:val="24"/>
                <w:szCs w:val="24"/>
              </w:rPr>
              <w:t>法</w:t>
            </w: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p>
            <w:pPr>
              <w:autoSpaceDE w:val="0"/>
              <w:autoSpaceDN w:val="0"/>
              <w:adjustRightInd w:val="0"/>
              <w:spacing w:line="360" w:lineRule="auto"/>
              <w:ind w:left="462" w:leftChars="136"/>
              <w:jc w:val="center"/>
              <w:rPr>
                <w:rFonts w:hAnsi="宋体"/>
                <w:sz w:val="24"/>
                <w:szCs w:val="24"/>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3" w:hRule="atLeast"/>
          <w:jc w:val="center"/>
        </w:trPr>
        <w:tc>
          <w:tcPr>
            <w:tcW w:w="832" w:type="dxa"/>
            <w:vAlign w:val="center"/>
          </w:tcPr>
          <w:p>
            <w:pPr>
              <w:pStyle w:val="64"/>
              <w:spacing w:line="360" w:lineRule="auto"/>
              <w:ind w:right="230"/>
              <w:jc w:val="center"/>
              <w:rPr>
                <w:rFonts w:cs="Courier New"/>
                <w:lang w:val="zh-CN"/>
              </w:rPr>
            </w:pPr>
            <w:r>
              <w:rPr>
                <w:rFonts w:hint="eastAsia" w:cs="Courier New"/>
              </w:rPr>
              <w:t>37.1</w:t>
            </w:r>
          </w:p>
        </w:tc>
        <w:tc>
          <w:tcPr>
            <w:tcW w:w="2196" w:type="dxa"/>
            <w:vAlign w:val="center"/>
          </w:tcPr>
          <w:p>
            <w:pPr>
              <w:pStyle w:val="64"/>
              <w:spacing w:line="360" w:lineRule="auto"/>
              <w:jc w:val="center"/>
              <w:rPr>
                <w:rFonts w:cs="Times New Roman"/>
                <w:kern w:val="2"/>
              </w:rPr>
            </w:pPr>
            <w:r>
              <w:rPr>
                <w:rFonts w:hint="eastAsia" w:cs="Times New Roman"/>
                <w:kern w:val="2"/>
              </w:rPr>
              <w:t>分包履约</w:t>
            </w:r>
          </w:p>
        </w:tc>
        <w:tc>
          <w:tcPr>
            <w:tcW w:w="6599" w:type="dxa"/>
            <w:vAlign w:val="center"/>
          </w:tcPr>
          <w:p>
            <w:pPr>
              <w:pStyle w:val="64"/>
              <w:spacing w:line="360" w:lineRule="auto"/>
              <w:rPr>
                <w:rFonts w:cs="Times New Roman"/>
                <w:kern w:val="2"/>
              </w:rPr>
            </w:pPr>
            <w:r>
              <w:rPr>
                <w:rFonts w:hint="eastAsia" w:cs="Times New Roman"/>
                <w:kern w:val="2"/>
              </w:rPr>
              <w:t xml:space="preserve">    中标供应商在合同签订之前必须征得采购人同意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1" w:hRule="atLeast"/>
          <w:jc w:val="center"/>
        </w:trPr>
        <w:tc>
          <w:tcPr>
            <w:tcW w:w="832" w:type="dxa"/>
            <w:vAlign w:val="center"/>
          </w:tcPr>
          <w:p>
            <w:pPr>
              <w:pStyle w:val="64"/>
              <w:spacing w:line="360" w:lineRule="auto"/>
              <w:ind w:right="230"/>
              <w:jc w:val="center"/>
              <w:rPr>
                <w:rFonts w:cs="Courier New"/>
              </w:rPr>
            </w:pPr>
            <w:r>
              <w:rPr>
                <w:rFonts w:hint="eastAsia" w:cs="Courier New"/>
              </w:rPr>
              <w:t>41.1</w:t>
            </w:r>
          </w:p>
        </w:tc>
        <w:tc>
          <w:tcPr>
            <w:tcW w:w="2196" w:type="dxa"/>
            <w:vAlign w:val="center"/>
          </w:tcPr>
          <w:p>
            <w:pPr>
              <w:pStyle w:val="64"/>
              <w:jc w:val="center"/>
              <w:rPr>
                <w:lang w:val="zh-CN"/>
              </w:rPr>
            </w:pPr>
            <w:r>
              <w:rPr>
                <w:rFonts w:hint="eastAsia"/>
                <w:bCs/>
              </w:rPr>
              <w:t>采购代理服务费</w:t>
            </w:r>
          </w:p>
        </w:tc>
        <w:tc>
          <w:tcPr>
            <w:tcW w:w="6599" w:type="dxa"/>
            <w:vAlign w:val="center"/>
          </w:tcPr>
          <w:p>
            <w:pPr>
              <w:pStyle w:val="64"/>
              <w:spacing w:line="360" w:lineRule="auto"/>
            </w:pPr>
            <w:r>
              <w:rPr>
                <w:rFonts w:hint="eastAsia"/>
                <w:b/>
                <w:bCs/>
              </w:rPr>
              <w:t xml:space="preserve">   集采机构不向任何一方收取采购代理服务费,请各供应商在报价成本核算时予以充分考虑。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1" w:hRule="atLeast"/>
          <w:jc w:val="center"/>
        </w:trPr>
        <w:tc>
          <w:tcPr>
            <w:tcW w:w="832" w:type="dxa"/>
            <w:vAlign w:val="center"/>
          </w:tcPr>
          <w:p>
            <w:pPr>
              <w:pStyle w:val="64"/>
              <w:spacing w:line="360" w:lineRule="auto"/>
              <w:ind w:right="230"/>
              <w:jc w:val="center"/>
              <w:rPr>
                <w:rFonts w:cs="Courier New"/>
              </w:rPr>
            </w:pPr>
            <w:r>
              <w:rPr>
                <w:rFonts w:hint="eastAsia" w:cs="Courier New"/>
              </w:rPr>
              <w:t>41.2</w:t>
            </w:r>
          </w:p>
        </w:tc>
        <w:tc>
          <w:tcPr>
            <w:tcW w:w="2196" w:type="dxa"/>
            <w:vAlign w:val="center"/>
          </w:tcPr>
          <w:p>
            <w:pPr>
              <w:pStyle w:val="64"/>
              <w:jc w:val="center"/>
              <w:rPr>
                <w:lang w:val="zh-CN"/>
              </w:rPr>
            </w:pPr>
            <w:r>
              <w:rPr>
                <w:rFonts w:hint="eastAsia"/>
                <w:lang w:val="zh-CN"/>
              </w:rPr>
              <w:t>投标人对招标文件提出质疑的时间</w:t>
            </w:r>
          </w:p>
        </w:tc>
        <w:tc>
          <w:tcPr>
            <w:tcW w:w="6599" w:type="dxa"/>
            <w:vAlign w:val="center"/>
          </w:tcPr>
          <w:p>
            <w:pPr>
              <w:pStyle w:val="64"/>
              <w:spacing w:line="360" w:lineRule="auto"/>
              <w:rPr>
                <w:lang w:val="zh-CN"/>
              </w:rPr>
            </w:pPr>
            <w:r>
              <w:rPr>
                <w:rFonts w:hint="eastAsia"/>
              </w:rPr>
              <w:t xml:space="preserve">    </w:t>
            </w:r>
            <w:r>
              <w:rPr>
                <w:rFonts w:hint="eastAsia"/>
                <w:lang w:val="zh-CN"/>
              </w:rPr>
              <w:t>供应商应在其获取招标文件之日起7个工作日内对招标文件的内容提出质疑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1" w:hRule="atLeast"/>
          <w:jc w:val="center"/>
        </w:trPr>
        <w:tc>
          <w:tcPr>
            <w:tcW w:w="832" w:type="dxa"/>
            <w:vAlign w:val="center"/>
          </w:tcPr>
          <w:p>
            <w:pPr>
              <w:pStyle w:val="64"/>
              <w:spacing w:line="360" w:lineRule="auto"/>
              <w:ind w:right="264"/>
              <w:jc w:val="center"/>
              <w:rPr>
                <w:rFonts w:cs="Courier New"/>
                <w:b/>
                <w:bCs/>
              </w:rPr>
            </w:pPr>
            <w:r>
              <w:rPr>
                <w:rFonts w:hint="eastAsia" w:cs="Arial"/>
                <w:b/>
                <w:bCs/>
              </w:rPr>
              <w:t>44</w:t>
            </w:r>
          </w:p>
        </w:tc>
        <w:tc>
          <w:tcPr>
            <w:tcW w:w="2196" w:type="dxa"/>
            <w:vAlign w:val="center"/>
          </w:tcPr>
          <w:p>
            <w:pPr>
              <w:pStyle w:val="64"/>
              <w:jc w:val="center"/>
              <w:rPr>
                <w:b/>
                <w:bCs/>
                <w:lang w:val="zh-CN"/>
              </w:rPr>
            </w:pPr>
            <w:r>
              <w:rPr>
                <w:rFonts w:hint="eastAsia"/>
                <w:b/>
                <w:bCs/>
                <w:lang w:val="zh-CN"/>
              </w:rPr>
              <w:t>中标通知书</w:t>
            </w:r>
          </w:p>
          <w:p>
            <w:pPr>
              <w:pStyle w:val="64"/>
              <w:jc w:val="center"/>
              <w:rPr>
                <w:b/>
                <w:bCs/>
                <w:lang w:val="zh-CN"/>
              </w:rPr>
            </w:pPr>
            <w:r>
              <w:rPr>
                <w:rFonts w:hint="eastAsia"/>
                <w:b/>
                <w:bCs/>
                <w:lang w:val="zh-CN"/>
              </w:rPr>
              <w:t>领取</w:t>
            </w:r>
          </w:p>
        </w:tc>
        <w:tc>
          <w:tcPr>
            <w:tcW w:w="6599" w:type="dxa"/>
            <w:vAlign w:val="center"/>
          </w:tcPr>
          <w:p>
            <w:pPr>
              <w:spacing w:line="360" w:lineRule="auto"/>
              <w:ind w:right="170" w:rightChars="50"/>
              <w:rPr>
                <w:rFonts w:hAnsi="宋体"/>
                <w:b/>
                <w:bCs/>
                <w:sz w:val="24"/>
                <w:szCs w:val="24"/>
                <w:lang w:val="zh-CN"/>
              </w:rPr>
            </w:pPr>
            <w:r>
              <w:rPr>
                <w:rFonts w:hint="eastAsia" w:hAnsi="宋体"/>
                <w:b/>
                <w:bCs/>
                <w:sz w:val="24"/>
                <w:szCs w:val="24"/>
              </w:rPr>
              <w:t xml:space="preserve">    中标公告发布后，中标人在甘肃省公共资源交易局九楼政府采购处领取中标通知书，不再另行通知。因逾期未领取造成的后果由供应商自行承担。</w:t>
            </w:r>
          </w:p>
        </w:tc>
      </w:tr>
    </w:tbl>
    <w:p>
      <w:pPr>
        <w:pStyle w:val="3"/>
        <w:spacing w:before="0" w:after="0" w:line="560" w:lineRule="exact"/>
        <w:jc w:val="center"/>
        <w:rPr>
          <w:rFonts w:ascii="宋体" w:hAnsi="宋体" w:eastAsia="宋体"/>
          <w:bCs/>
          <w:sz w:val="24"/>
          <w:szCs w:val="24"/>
        </w:rPr>
      </w:pPr>
      <w:r>
        <w:rPr>
          <w:rFonts w:ascii="宋体" w:hAnsi="宋体" w:eastAsia="宋体"/>
          <w:sz w:val="24"/>
          <w:szCs w:val="24"/>
        </w:rPr>
        <w:br w:type="page"/>
      </w:r>
      <w:bookmarkEnd w:id="9"/>
      <w:bookmarkEnd w:id="10"/>
      <w:bookmarkEnd w:id="11"/>
      <w:bookmarkEnd w:id="12"/>
      <w:bookmarkStart w:id="21" w:name="_Toc77400778"/>
      <w:bookmarkStart w:id="22" w:name="_Toc89075873"/>
      <w:bookmarkStart w:id="23" w:name="_Toc183682341"/>
      <w:bookmarkStart w:id="24" w:name="_Toc217446033"/>
      <w:bookmarkStart w:id="25" w:name="_Toc183582204"/>
      <w:r>
        <w:rPr>
          <w:rFonts w:hint="eastAsia" w:ascii="宋体" w:hAnsi="宋体" w:eastAsia="宋体"/>
          <w:bCs/>
          <w:szCs w:val="28"/>
        </w:rPr>
        <w:t>一、总  则</w:t>
      </w:r>
      <w:bookmarkEnd w:id="21"/>
      <w:bookmarkEnd w:id="22"/>
      <w:bookmarkEnd w:id="23"/>
      <w:bookmarkEnd w:id="24"/>
      <w:bookmarkEnd w:id="25"/>
    </w:p>
    <w:p>
      <w:pPr>
        <w:pStyle w:val="5"/>
        <w:spacing w:before="0" w:after="0" w:line="560" w:lineRule="exact"/>
        <w:rPr>
          <w:rFonts w:hAnsi="宋体"/>
          <w:sz w:val="24"/>
          <w:szCs w:val="24"/>
        </w:rPr>
      </w:pPr>
      <w:bookmarkStart w:id="26" w:name="_Toc183682342"/>
      <w:bookmarkStart w:id="27" w:name="_Toc183582205"/>
      <w:bookmarkStart w:id="28" w:name="_Toc217446034"/>
      <w:r>
        <w:rPr>
          <w:rFonts w:hint="eastAsia" w:hAnsi="宋体"/>
          <w:sz w:val="24"/>
          <w:szCs w:val="24"/>
        </w:rPr>
        <w:t xml:space="preserve">    1</w:t>
      </w:r>
      <w:r>
        <w:rPr>
          <w:rFonts w:hAnsi="宋体"/>
          <w:sz w:val="24"/>
          <w:szCs w:val="24"/>
        </w:rPr>
        <w:t>.</w:t>
      </w:r>
      <w:bookmarkEnd w:id="26"/>
      <w:bookmarkEnd w:id="27"/>
      <w:r>
        <w:rPr>
          <w:rFonts w:hint="eastAsia" w:hAnsi="宋体"/>
          <w:sz w:val="24"/>
          <w:szCs w:val="24"/>
        </w:rPr>
        <w:t xml:space="preserve"> 适用范围</w:t>
      </w:r>
      <w:bookmarkEnd w:id="28"/>
    </w:p>
    <w:p>
      <w:pPr>
        <w:tabs>
          <w:tab w:val="left" w:pos="7665"/>
        </w:tabs>
        <w:spacing w:line="560" w:lineRule="exact"/>
        <w:rPr>
          <w:rFonts w:hAnsi="宋体"/>
          <w:sz w:val="24"/>
          <w:szCs w:val="24"/>
        </w:rPr>
      </w:pPr>
      <w:r>
        <w:rPr>
          <w:rFonts w:hint="eastAsia" w:hAnsi="宋体"/>
          <w:sz w:val="24"/>
          <w:szCs w:val="24"/>
        </w:rPr>
        <w:t xml:space="preserve">    1</w:t>
      </w:r>
      <w:r>
        <w:rPr>
          <w:rFonts w:hAnsi="宋体"/>
          <w:sz w:val="24"/>
          <w:szCs w:val="24"/>
        </w:rPr>
        <w:t>.</w:t>
      </w:r>
      <w:r>
        <w:rPr>
          <w:rFonts w:hint="eastAsia" w:hAnsi="宋体"/>
          <w:sz w:val="24"/>
          <w:szCs w:val="24"/>
        </w:rPr>
        <w:t>1 本招标文件仅适用于本次公开招标所叙述的货物、工程或服务项目采购。</w:t>
      </w:r>
    </w:p>
    <w:p>
      <w:pPr>
        <w:pStyle w:val="5"/>
        <w:spacing w:before="0" w:after="0" w:line="560" w:lineRule="exact"/>
        <w:ind w:firstLine="482" w:firstLineChars="200"/>
        <w:rPr>
          <w:rFonts w:hAnsi="宋体"/>
          <w:sz w:val="24"/>
          <w:szCs w:val="24"/>
        </w:rPr>
      </w:pPr>
      <w:bookmarkStart w:id="29" w:name="_Toc183582206"/>
      <w:bookmarkStart w:id="30" w:name="_Toc183682343"/>
      <w:bookmarkStart w:id="31" w:name="_Toc217446035"/>
      <w:r>
        <w:rPr>
          <w:rFonts w:hAnsi="宋体"/>
          <w:sz w:val="24"/>
          <w:szCs w:val="24"/>
        </w:rPr>
        <w:t>2.</w:t>
      </w:r>
      <w:bookmarkEnd w:id="29"/>
      <w:bookmarkEnd w:id="30"/>
      <w:r>
        <w:rPr>
          <w:rFonts w:hint="eastAsia" w:hAnsi="宋体"/>
          <w:sz w:val="24"/>
          <w:szCs w:val="24"/>
        </w:rPr>
        <w:t>有关定义</w:t>
      </w:r>
      <w:bookmarkEnd w:id="31"/>
    </w:p>
    <w:p>
      <w:pPr>
        <w:adjustRightInd w:val="0"/>
        <w:snapToGrid w:val="0"/>
        <w:spacing w:line="560" w:lineRule="exact"/>
        <w:rPr>
          <w:rFonts w:hAnsi="宋体"/>
          <w:sz w:val="24"/>
          <w:szCs w:val="24"/>
        </w:rPr>
      </w:pPr>
      <w:bookmarkStart w:id="32" w:name="_Toc183682344"/>
      <w:bookmarkStart w:id="33" w:name="_Toc217390843"/>
      <w:bookmarkStart w:id="34" w:name="_Toc183582207"/>
      <w:bookmarkStart w:id="35" w:name="_Toc217446036"/>
      <w:r>
        <w:rPr>
          <w:rFonts w:hint="eastAsia" w:hAnsi="宋体"/>
          <w:sz w:val="24"/>
          <w:szCs w:val="24"/>
        </w:rPr>
        <w:t xml:space="preserve">    2</w:t>
      </w:r>
      <w:r>
        <w:rPr>
          <w:rFonts w:hAnsi="宋体"/>
          <w:sz w:val="24"/>
          <w:szCs w:val="24"/>
        </w:rPr>
        <w:t>.1</w:t>
      </w:r>
      <w:r>
        <w:rPr>
          <w:rFonts w:hint="eastAsia" w:hAnsi="宋体"/>
          <w:sz w:val="24"/>
          <w:szCs w:val="24"/>
        </w:rPr>
        <w:t xml:space="preserve">“采购人”是指依法进行政府采购的国家机关、事业单位、团体组织。本次政府采购的采购人名称、地址、电话、联系人见投标人须知前附表。   </w:t>
      </w:r>
    </w:p>
    <w:p>
      <w:pPr>
        <w:adjustRightInd w:val="0"/>
        <w:snapToGrid w:val="0"/>
        <w:spacing w:line="560" w:lineRule="exact"/>
        <w:rPr>
          <w:rFonts w:hAnsi="宋体"/>
          <w:sz w:val="24"/>
          <w:szCs w:val="24"/>
        </w:rPr>
      </w:pPr>
      <w:r>
        <w:rPr>
          <w:rFonts w:hint="eastAsia" w:hAnsi="宋体"/>
          <w:sz w:val="24"/>
          <w:szCs w:val="24"/>
        </w:rPr>
        <w:t xml:space="preserve">    2</w:t>
      </w:r>
      <w:r>
        <w:rPr>
          <w:rFonts w:hAnsi="宋体"/>
          <w:sz w:val="24"/>
          <w:szCs w:val="24"/>
        </w:rPr>
        <w:t>.2</w:t>
      </w:r>
      <w:r>
        <w:rPr>
          <w:rFonts w:hint="eastAsia" w:hAnsi="宋体"/>
          <w:sz w:val="24"/>
          <w:szCs w:val="24"/>
        </w:rPr>
        <w:t>集中采购代理机构（以下简称集采机构）是指甘肃省公共资源交易局。集采机构地址、电话、联系人见投标人须知前附表。</w:t>
      </w:r>
    </w:p>
    <w:p>
      <w:pPr>
        <w:adjustRightInd w:val="0"/>
        <w:snapToGrid w:val="0"/>
        <w:spacing w:line="560" w:lineRule="exact"/>
        <w:rPr>
          <w:rFonts w:hAnsi="宋体"/>
          <w:sz w:val="24"/>
          <w:szCs w:val="24"/>
        </w:rPr>
      </w:pPr>
      <w:r>
        <w:rPr>
          <w:rFonts w:hint="eastAsia" w:hAnsi="宋体"/>
          <w:sz w:val="24"/>
          <w:szCs w:val="24"/>
        </w:rPr>
        <w:t xml:space="preserve">    2</w:t>
      </w:r>
      <w:r>
        <w:rPr>
          <w:rFonts w:hAnsi="宋体"/>
          <w:sz w:val="24"/>
          <w:szCs w:val="24"/>
        </w:rPr>
        <w:t>.3</w:t>
      </w:r>
      <w:r>
        <w:rPr>
          <w:rFonts w:hint="eastAsia" w:hAnsi="宋体"/>
          <w:sz w:val="24"/>
          <w:szCs w:val="24"/>
        </w:rPr>
        <w:t xml:space="preserve"> “投标人”是指向集采机构提交电子投标文件的供应商。</w:t>
      </w:r>
    </w:p>
    <w:p>
      <w:pPr>
        <w:spacing w:line="560" w:lineRule="exact"/>
        <w:rPr>
          <w:rFonts w:hAnsi="宋体"/>
          <w:sz w:val="24"/>
          <w:szCs w:val="24"/>
        </w:rPr>
      </w:pPr>
      <w:r>
        <w:rPr>
          <w:rFonts w:hint="eastAsia" w:hAnsi="宋体"/>
          <w:sz w:val="24"/>
          <w:szCs w:val="24"/>
        </w:rPr>
        <w:t xml:space="preserve">    2</w:t>
      </w:r>
      <w:r>
        <w:rPr>
          <w:rFonts w:hAnsi="宋体"/>
          <w:sz w:val="24"/>
          <w:szCs w:val="24"/>
        </w:rPr>
        <w:t>.</w:t>
      </w:r>
      <w:r>
        <w:rPr>
          <w:rFonts w:hint="eastAsia" w:hAnsi="宋体"/>
          <w:sz w:val="24"/>
          <w:szCs w:val="24"/>
        </w:rPr>
        <w:t>4“供应商”是指向采购人提供货物、工程或者服务的法人、其他组织或者自然人。</w:t>
      </w:r>
    </w:p>
    <w:p>
      <w:pPr>
        <w:spacing w:line="560" w:lineRule="exact"/>
        <w:rPr>
          <w:rFonts w:hAnsi="宋体"/>
          <w:sz w:val="24"/>
          <w:szCs w:val="24"/>
        </w:rPr>
      </w:pPr>
      <w:r>
        <w:rPr>
          <w:rFonts w:hint="eastAsia" w:hAnsi="宋体"/>
          <w:sz w:val="24"/>
          <w:szCs w:val="24"/>
        </w:rPr>
        <w:t xml:space="preserve">    2.5“招标采购单位”系指“采购人”和“集采机构”的统称。</w:t>
      </w:r>
    </w:p>
    <w:p>
      <w:pPr>
        <w:spacing w:line="560" w:lineRule="exact"/>
        <w:rPr>
          <w:rFonts w:hAnsi="宋体"/>
          <w:sz w:val="24"/>
          <w:szCs w:val="24"/>
        </w:rPr>
      </w:pPr>
      <w:r>
        <w:rPr>
          <w:rFonts w:hint="eastAsia" w:hAnsi="宋体"/>
          <w:sz w:val="24"/>
          <w:szCs w:val="24"/>
        </w:rPr>
        <w:t xml:space="preserve">    2</w:t>
      </w:r>
      <w:r>
        <w:rPr>
          <w:rFonts w:hAnsi="宋体"/>
          <w:sz w:val="24"/>
          <w:szCs w:val="24"/>
        </w:rPr>
        <w:t>.</w:t>
      </w:r>
      <w:r>
        <w:rPr>
          <w:rFonts w:hint="eastAsia" w:hAnsi="宋体"/>
          <w:sz w:val="24"/>
          <w:szCs w:val="24"/>
        </w:rPr>
        <w:t>6“招标文件”是指由集采机构发出的文本、文件，包括全部章节和附件及答疑会议纪要。</w:t>
      </w:r>
    </w:p>
    <w:p>
      <w:pPr>
        <w:spacing w:line="560" w:lineRule="exact"/>
        <w:rPr>
          <w:rFonts w:hAnsi="宋体"/>
          <w:sz w:val="24"/>
          <w:szCs w:val="24"/>
        </w:rPr>
      </w:pPr>
      <w:r>
        <w:rPr>
          <w:rFonts w:hint="eastAsia" w:hAnsi="宋体"/>
          <w:sz w:val="24"/>
          <w:szCs w:val="24"/>
        </w:rPr>
        <w:t xml:space="preserve">    2</w:t>
      </w:r>
      <w:r>
        <w:rPr>
          <w:rFonts w:hAnsi="宋体"/>
          <w:sz w:val="24"/>
          <w:szCs w:val="24"/>
        </w:rPr>
        <w:t>.</w:t>
      </w:r>
      <w:r>
        <w:rPr>
          <w:rFonts w:hint="eastAsia" w:hAnsi="宋体"/>
          <w:sz w:val="24"/>
          <w:szCs w:val="24"/>
        </w:rPr>
        <w:t>7 “电子投标文件”是指投标人根据本招标文件向集采机构提交的全部文件。</w:t>
      </w:r>
    </w:p>
    <w:p>
      <w:pPr>
        <w:spacing w:line="560" w:lineRule="exact"/>
        <w:rPr>
          <w:rFonts w:hAnsi="宋体"/>
          <w:sz w:val="24"/>
          <w:szCs w:val="24"/>
        </w:rPr>
      </w:pPr>
      <w:r>
        <w:rPr>
          <w:rFonts w:hint="eastAsia" w:hAnsi="宋体"/>
          <w:sz w:val="24"/>
          <w:szCs w:val="24"/>
        </w:rPr>
        <w:t xml:space="preserve">    2</w:t>
      </w:r>
      <w:r>
        <w:rPr>
          <w:rFonts w:hAnsi="宋体"/>
          <w:sz w:val="24"/>
          <w:szCs w:val="24"/>
        </w:rPr>
        <w:t>.</w:t>
      </w:r>
      <w:r>
        <w:rPr>
          <w:rFonts w:hint="eastAsia" w:hAnsi="宋体"/>
          <w:sz w:val="24"/>
          <w:szCs w:val="24"/>
        </w:rPr>
        <w:t>8 “采购文件”是指包括采购活动记录、采购预算、招标文件、电子投标文件、评标标准、评标报告、定标文件、合同文本、验收证明、质疑答复、投诉处理决定及其他有关文件、资料。</w:t>
      </w:r>
    </w:p>
    <w:p>
      <w:pPr>
        <w:adjustRightInd w:val="0"/>
        <w:snapToGrid w:val="0"/>
        <w:spacing w:line="560" w:lineRule="exact"/>
        <w:rPr>
          <w:rFonts w:hAnsi="宋体"/>
          <w:sz w:val="24"/>
          <w:szCs w:val="24"/>
        </w:rPr>
      </w:pPr>
      <w:r>
        <w:rPr>
          <w:rFonts w:hint="eastAsia" w:hAnsi="宋体"/>
          <w:sz w:val="24"/>
          <w:szCs w:val="24"/>
        </w:rPr>
        <w:t xml:space="preserve">    2.9 “货物”是指各种形态和种类的物品，包括原材料、燃料、设备、产品等，详见《政府采购品目分类目录》</w:t>
      </w:r>
      <w:r>
        <w:rPr>
          <w:rFonts w:hint="eastAsia" w:hAnsi="宋体"/>
          <w:b/>
          <w:sz w:val="24"/>
          <w:szCs w:val="24"/>
        </w:rPr>
        <w:t>(</w:t>
      </w:r>
      <w:r>
        <w:rPr>
          <w:rStyle w:val="37"/>
          <w:rFonts w:hint="eastAsia" w:hAnsi="宋体"/>
          <w:b w:val="0"/>
          <w:sz w:val="24"/>
          <w:szCs w:val="24"/>
        </w:rPr>
        <w:t>财库[2013]189号</w:t>
      </w:r>
      <w:r>
        <w:rPr>
          <w:rFonts w:hint="eastAsia" w:hAnsi="宋体"/>
          <w:b/>
          <w:sz w:val="24"/>
          <w:szCs w:val="24"/>
        </w:rPr>
        <w:t>)。</w:t>
      </w:r>
    </w:p>
    <w:p>
      <w:pPr>
        <w:adjustRightInd w:val="0"/>
        <w:snapToGrid w:val="0"/>
        <w:spacing w:line="560" w:lineRule="exact"/>
        <w:rPr>
          <w:rFonts w:hAnsi="宋体"/>
          <w:sz w:val="24"/>
          <w:szCs w:val="24"/>
        </w:rPr>
      </w:pPr>
      <w:r>
        <w:rPr>
          <w:rFonts w:hint="eastAsia" w:hAnsi="宋体"/>
          <w:sz w:val="24"/>
          <w:szCs w:val="24"/>
        </w:rPr>
        <w:t xml:space="preserve">    2.10 “工程”是指建设工程，包括建筑物和构筑物的新建、改建、扩建、装修、拆除、修缮等，详见《政府采购品目分类目录</w:t>
      </w:r>
      <w:r>
        <w:rPr>
          <w:rFonts w:hint="eastAsia" w:hAnsi="宋体"/>
          <w:b/>
          <w:sz w:val="24"/>
          <w:szCs w:val="24"/>
        </w:rPr>
        <w:t>》(</w:t>
      </w:r>
      <w:r>
        <w:rPr>
          <w:rStyle w:val="37"/>
          <w:rFonts w:hint="eastAsia" w:hAnsi="宋体"/>
          <w:b w:val="0"/>
          <w:sz w:val="24"/>
          <w:szCs w:val="24"/>
        </w:rPr>
        <w:t>财库[2013]189号</w:t>
      </w:r>
      <w:r>
        <w:rPr>
          <w:rFonts w:hint="eastAsia" w:hAnsi="宋体"/>
          <w:b/>
          <w:sz w:val="24"/>
          <w:szCs w:val="24"/>
        </w:rPr>
        <w:t>)。</w:t>
      </w:r>
    </w:p>
    <w:p>
      <w:pPr>
        <w:adjustRightInd w:val="0"/>
        <w:snapToGrid w:val="0"/>
        <w:spacing w:line="560" w:lineRule="exact"/>
        <w:rPr>
          <w:rFonts w:hAnsi="宋体"/>
          <w:sz w:val="24"/>
          <w:szCs w:val="24"/>
        </w:rPr>
      </w:pPr>
      <w:r>
        <w:rPr>
          <w:rFonts w:hint="eastAsia" w:hAnsi="宋体"/>
          <w:sz w:val="24"/>
          <w:szCs w:val="24"/>
        </w:rPr>
        <w:t xml:space="preserve">    2.11“服务”是指除货物和工程以外的其他政府采购对象，详见《政府采购品目分类目录》(财库[2013]189号)。</w:t>
      </w:r>
    </w:p>
    <w:p>
      <w:pPr>
        <w:adjustRightInd w:val="0"/>
        <w:snapToGrid w:val="0"/>
        <w:spacing w:line="560" w:lineRule="exact"/>
        <w:ind w:firstLine="480" w:firstLineChars="200"/>
        <w:rPr>
          <w:rFonts w:hAnsi="宋体"/>
          <w:sz w:val="24"/>
          <w:szCs w:val="24"/>
        </w:rPr>
      </w:pPr>
      <w:r>
        <w:rPr>
          <w:rFonts w:hint="eastAsia" w:hAnsi="宋体"/>
          <w:sz w:val="24"/>
          <w:szCs w:val="24"/>
        </w:rPr>
        <w:t>2.12 节能产品是指财政部和国家发展改革委员会公布现行的《节能产品政府采购品目清单》（财库[2019]19号）中“★”标注的品目产品。</w:t>
      </w:r>
    </w:p>
    <w:p>
      <w:pPr>
        <w:adjustRightInd w:val="0"/>
        <w:snapToGrid w:val="0"/>
        <w:spacing w:line="560" w:lineRule="exact"/>
        <w:ind w:firstLine="480" w:firstLineChars="200"/>
        <w:rPr>
          <w:rFonts w:hAnsi="宋体"/>
          <w:sz w:val="24"/>
          <w:szCs w:val="24"/>
        </w:rPr>
      </w:pPr>
      <w:r>
        <w:rPr>
          <w:rFonts w:hint="eastAsia" w:hAnsi="宋体"/>
          <w:sz w:val="24"/>
          <w:szCs w:val="24"/>
        </w:rPr>
        <w:t>2.13 环境标志产品是指财政部、环境保护部发布现行的《环境标志产品政府采购清单》（财库[2019]18号）中的品目产品。</w:t>
      </w:r>
    </w:p>
    <w:p>
      <w:pPr>
        <w:adjustRightInd w:val="0"/>
        <w:snapToGrid w:val="0"/>
        <w:spacing w:line="560" w:lineRule="exact"/>
        <w:rPr>
          <w:rFonts w:hAnsi="宋体" w:cs="宋体"/>
          <w:sz w:val="24"/>
          <w:szCs w:val="24"/>
        </w:rPr>
      </w:pPr>
      <w:r>
        <w:rPr>
          <w:rFonts w:hint="eastAsia" w:hAnsi="宋体"/>
          <w:sz w:val="24"/>
          <w:szCs w:val="24"/>
        </w:rPr>
        <w:t xml:space="preserve">    2.14 “进口产品”是指通过中国海关报关验放进入中国境内且产自关境外的产品，详见《关于政府采购进口产品管理有关问题的通知》(财库[2007]119</w:t>
      </w:r>
      <w:r>
        <w:rPr>
          <w:rFonts w:hint="eastAsia" w:hAnsi="宋体" w:cs="宋体"/>
          <w:sz w:val="24"/>
          <w:szCs w:val="24"/>
        </w:rPr>
        <w:t>号)。</w:t>
      </w:r>
    </w:p>
    <w:p>
      <w:pPr>
        <w:spacing w:line="560" w:lineRule="exact"/>
        <w:rPr>
          <w:rFonts w:hAnsi="宋体" w:cs="宋体"/>
          <w:sz w:val="24"/>
          <w:szCs w:val="24"/>
        </w:rPr>
      </w:pPr>
      <w:r>
        <w:rPr>
          <w:rFonts w:hint="eastAsia" w:hAnsi="宋体" w:cs="宋体"/>
          <w:sz w:val="24"/>
          <w:szCs w:val="24"/>
        </w:rPr>
        <w:t xml:space="preserve">    2.15 “书面形式”是指任</w:t>
      </w:r>
      <w:bookmarkStart w:id="36" w:name="_Toc128372732"/>
      <w:bookmarkStart w:id="37" w:name="_Toc139965328"/>
      <w:bookmarkStart w:id="38" w:name="_Toc128372054"/>
      <w:r>
        <w:rPr>
          <w:rFonts w:hint="eastAsia" w:hAnsi="宋体" w:cs="宋体"/>
          <w:sz w:val="24"/>
          <w:szCs w:val="24"/>
        </w:rPr>
        <w:t>何手写、打印或印刷的各种函件，不包括电传、电报、传真、电子邮件。</w:t>
      </w:r>
    </w:p>
    <w:bookmarkEnd w:id="36"/>
    <w:bookmarkEnd w:id="37"/>
    <w:bookmarkEnd w:id="38"/>
    <w:p>
      <w:pPr>
        <w:pStyle w:val="5"/>
        <w:spacing w:before="0" w:after="0" w:line="560" w:lineRule="exact"/>
        <w:rPr>
          <w:rFonts w:hAnsi="宋体" w:cs="宋体"/>
          <w:bCs/>
          <w:sz w:val="24"/>
          <w:szCs w:val="24"/>
        </w:rPr>
      </w:pPr>
      <w:bookmarkStart w:id="39" w:name="_Toc217446047"/>
      <w:r>
        <w:rPr>
          <w:rFonts w:hint="eastAsia" w:hAnsi="宋体" w:cs="宋体"/>
          <w:bCs/>
          <w:sz w:val="24"/>
          <w:szCs w:val="24"/>
        </w:rPr>
        <w:t xml:space="preserve">    3. 知识产权</w:t>
      </w:r>
      <w:bookmarkEnd w:id="39"/>
    </w:p>
    <w:p>
      <w:pPr>
        <w:pStyle w:val="16"/>
        <w:spacing w:line="560" w:lineRule="exact"/>
        <w:ind w:firstLine="480" w:firstLineChars="200"/>
        <w:rPr>
          <w:rFonts w:hAnsi="宋体" w:cs="宋体"/>
          <w:sz w:val="24"/>
          <w:szCs w:val="24"/>
        </w:rPr>
      </w:pPr>
      <w:r>
        <w:rPr>
          <w:rFonts w:hint="eastAsia" w:hAnsi="宋体" w:cs="宋体"/>
          <w:sz w:val="24"/>
          <w:szCs w:val="24"/>
        </w:rPr>
        <w:t>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6"/>
        <w:spacing w:line="560" w:lineRule="exact"/>
        <w:ind w:firstLine="480" w:firstLineChars="200"/>
        <w:rPr>
          <w:rFonts w:hAnsi="宋体" w:cs="宋体"/>
          <w:sz w:val="24"/>
          <w:szCs w:val="24"/>
        </w:rPr>
      </w:pPr>
      <w:r>
        <w:rPr>
          <w:rFonts w:hint="eastAsia" w:hAnsi="宋体" w:cs="宋体"/>
          <w:sz w:val="24"/>
          <w:szCs w:val="24"/>
        </w:rPr>
        <w:t>3.2 采购人享有本项目实施过程中产生的知识成果及知识产权。</w:t>
      </w:r>
    </w:p>
    <w:p>
      <w:pPr>
        <w:spacing w:line="560" w:lineRule="exact"/>
        <w:ind w:firstLine="480" w:firstLineChars="200"/>
        <w:rPr>
          <w:rFonts w:hAnsi="宋体" w:cs="宋体"/>
          <w:sz w:val="24"/>
          <w:szCs w:val="24"/>
        </w:rPr>
      </w:pPr>
      <w:r>
        <w:rPr>
          <w:rFonts w:hint="eastAsia" w:hAnsi="宋体" w:cs="宋体"/>
          <w:sz w:val="24"/>
          <w:szCs w:val="24"/>
        </w:rPr>
        <w:t>3.3 投标人如欲在项目实施过程中采用自有知识成果，需在电子投标文件中声明，并提供相关知识产权证明文件。使用该知识成果后，投标人需提供开发接口和开发手册等技术文档，并承诺提供无限期技术支持，采购人享有永久使用权。</w:t>
      </w:r>
    </w:p>
    <w:p>
      <w:pPr>
        <w:adjustRightInd w:val="0"/>
        <w:snapToGrid w:val="0"/>
        <w:spacing w:line="560" w:lineRule="exact"/>
        <w:ind w:firstLine="480" w:firstLineChars="200"/>
        <w:rPr>
          <w:rFonts w:hAnsi="宋体" w:cs="宋体"/>
          <w:sz w:val="24"/>
          <w:szCs w:val="24"/>
        </w:rPr>
      </w:pPr>
      <w:r>
        <w:rPr>
          <w:rFonts w:hint="eastAsia" w:hAnsi="宋体" w:cs="宋体"/>
          <w:sz w:val="24"/>
          <w:szCs w:val="24"/>
        </w:rPr>
        <w:t>3.4 如采用投标人所不拥有的知识产权，则在投标报价中必须包括合法获取该知识产权的相关费用。</w:t>
      </w:r>
    </w:p>
    <w:p>
      <w:pPr>
        <w:adjustRightInd w:val="0"/>
        <w:snapToGrid w:val="0"/>
        <w:spacing w:line="560" w:lineRule="exact"/>
        <w:ind w:firstLine="480" w:firstLineChars="200"/>
        <w:rPr>
          <w:rFonts w:hAnsi="宋体" w:cs="宋体"/>
          <w:sz w:val="24"/>
          <w:szCs w:val="24"/>
        </w:rPr>
      </w:pPr>
      <w:r>
        <w:rPr>
          <w:rFonts w:hint="eastAsia" w:hAnsi="宋体" w:cs="宋体"/>
          <w:sz w:val="24"/>
          <w:szCs w:val="24"/>
        </w:rPr>
        <w:t>3.5采购人、</w:t>
      </w:r>
      <w:r>
        <w:rPr>
          <w:rFonts w:hint="eastAsia" w:hAnsi="宋体"/>
          <w:sz w:val="24"/>
          <w:szCs w:val="24"/>
        </w:rPr>
        <w:t>集采机构和评标专家对投标人提交的电子投标文件及其内容负有保密义务，未经对方书面同意，不得泄露或提供给第三人。</w:t>
      </w:r>
    </w:p>
    <w:bookmarkEnd w:id="32"/>
    <w:bookmarkEnd w:id="33"/>
    <w:bookmarkEnd w:id="34"/>
    <w:bookmarkEnd w:id="35"/>
    <w:p>
      <w:pPr>
        <w:tabs>
          <w:tab w:val="left" w:pos="7665"/>
        </w:tabs>
        <w:spacing w:line="560" w:lineRule="exact"/>
        <w:ind w:firstLine="482" w:firstLineChars="200"/>
        <w:rPr>
          <w:rFonts w:hAnsi="宋体" w:cs="宋体"/>
          <w:b/>
          <w:sz w:val="24"/>
          <w:szCs w:val="24"/>
        </w:rPr>
      </w:pPr>
      <w:r>
        <w:rPr>
          <w:rFonts w:hint="eastAsia" w:hAnsi="宋体" w:cs="宋体"/>
          <w:b/>
          <w:sz w:val="24"/>
          <w:szCs w:val="24"/>
        </w:rPr>
        <w:t xml:space="preserve"> 4.合格的投标人</w:t>
      </w:r>
    </w:p>
    <w:p>
      <w:pPr>
        <w:tabs>
          <w:tab w:val="left" w:pos="7665"/>
        </w:tabs>
        <w:spacing w:line="560" w:lineRule="exact"/>
        <w:ind w:firstLine="480" w:firstLineChars="200"/>
        <w:rPr>
          <w:rFonts w:hAnsi="宋体" w:cs="宋体"/>
          <w:sz w:val="24"/>
          <w:szCs w:val="24"/>
        </w:rPr>
      </w:pPr>
      <w:r>
        <w:rPr>
          <w:rFonts w:hint="eastAsia" w:hAnsi="宋体" w:cs="宋体"/>
          <w:sz w:val="24"/>
          <w:szCs w:val="24"/>
        </w:rPr>
        <w:t>4.1符合《中华人民共和国政府采购法》第二十二条供应商参加政府采购活动应当具备的条件及其他有关法律、法规关于供应商的有关规定，有能力提供招标采购货物及服务的供应商。</w:t>
      </w:r>
    </w:p>
    <w:p>
      <w:pPr>
        <w:tabs>
          <w:tab w:val="left" w:pos="7665"/>
        </w:tabs>
        <w:spacing w:line="560" w:lineRule="exact"/>
        <w:ind w:firstLine="480" w:firstLineChars="200"/>
        <w:rPr>
          <w:rFonts w:hAnsi="宋体" w:cs="宋体"/>
          <w:sz w:val="24"/>
          <w:szCs w:val="24"/>
        </w:rPr>
      </w:pPr>
      <w:r>
        <w:rPr>
          <w:rFonts w:hint="eastAsia" w:hAnsi="宋体" w:cs="宋体"/>
          <w:sz w:val="24"/>
          <w:szCs w:val="24"/>
        </w:rPr>
        <w:t>4.2 符合《投标邀请》中关于供应商资格要求的规定。</w:t>
      </w:r>
    </w:p>
    <w:p>
      <w:pPr>
        <w:tabs>
          <w:tab w:val="left" w:pos="7665"/>
        </w:tabs>
        <w:spacing w:line="560" w:lineRule="exact"/>
        <w:ind w:firstLine="480" w:firstLineChars="200"/>
        <w:rPr>
          <w:rFonts w:hAnsi="宋体" w:cs="宋体"/>
          <w:sz w:val="24"/>
          <w:szCs w:val="24"/>
        </w:rPr>
      </w:pPr>
      <w:r>
        <w:rPr>
          <w:rFonts w:hint="eastAsia" w:hAnsi="宋体" w:cs="宋体"/>
          <w:sz w:val="24"/>
          <w:szCs w:val="24"/>
        </w:rPr>
        <w:t>4.3关于联合体投标</w:t>
      </w:r>
    </w:p>
    <w:p>
      <w:pPr>
        <w:tabs>
          <w:tab w:val="left" w:pos="7665"/>
        </w:tabs>
        <w:spacing w:line="560" w:lineRule="exact"/>
        <w:ind w:firstLine="480" w:firstLineChars="200"/>
        <w:rPr>
          <w:rFonts w:hAnsi="宋体" w:cs="宋体"/>
          <w:sz w:val="24"/>
          <w:szCs w:val="24"/>
        </w:rPr>
      </w:pPr>
      <w:r>
        <w:rPr>
          <w:rFonts w:hint="eastAsia" w:hAnsi="宋体" w:cs="宋体"/>
          <w:sz w:val="24"/>
          <w:szCs w:val="24"/>
        </w:rPr>
        <w:t>若《投标邀请》接受联合体投标的：</w:t>
      </w:r>
    </w:p>
    <w:p>
      <w:pPr>
        <w:tabs>
          <w:tab w:val="left" w:pos="7665"/>
        </w:tabs>
        <w:spacing w:line="560" w:lineRule="exact"/>
        <w:ind w:firstLine="480" w:firstLineChars="200"/>
        <w:rPr>
          <w:rFonts w:hAnsi="宋体" w:cs="宋体"/>
          <w:sz w:val="24"/>
          <w:szCs w:val="24"/>
        </w:rPr>
      </w:pPr>
      <w:r>
        <w:rPr>
          <w:rFonts w:hint="eastAsia" w:hAnsi="宋体" w:cs="宋体"/>
          <w:sz w:val="24"/>
          <w:szCs w:val="24"/>
        </w:rPr>
        <w:t>（1）两个以上的自然人、法人或者其他组织可以组成一个联合体，以一个供应商的身份共同参加政府采购。</w:t>
      </w:r>
    </w:p>
    <w:p>
      <w:pPr>
        <w:tabs>
          <w:tab w:val="left" w:pos="7665"/>
        </w:tabs>
        <w:spacing w:line="560" w:lineRule="exact"/>
        <w:ind w:firstLine="480" w:firstLineChars="200"/>
        <w:rPr>
          <w:rFonts w:hAnsi="宋体" w:cs="宋体"/>
          <w:sz w:val="24"/>
          <w:szCs w:val="24"/>
        </w:rPr>
      </w:pPr>
      <w:r>
        <w:rPr>
          <w:rFonts w:hint="eastAsia" w:hAnsi="宋体" w:cs="宋体"/>
          <w:sz w:val="24"/>
          <w:szCs w:val="24"/>
        </w:rPr>
        <w:t>（2）联合体各方均应当符合《政府采购法》第二十二条第一款规定的条件，根据采购项目的特殊要求规定投标人特定条件的，联合体各方中至少应当有一方符合《投标邀请》规定的供应商资格条件。</w:t>
      </w:r>
    </w:p>
    <w:p>
      <w:pPr>
        <w:tabs>
          <w:tab w:val="left" w:pos="7665"/>
        </w:tabs>
        <w:spacing w:line="560" w:lineRule="exact"/>
        <w:ind w:firstLine="480" w:firstLineChars="200"/>
        <w:rPr>
          <w:rFonts w:hAnsi="宋体" w:cs="宋体"/>
          <w:sz w:val="24"/>
          <w:szCs w:val="24"/>
        </w:rPr>
      </w:pPr>
      <w:r>
        <w:rPr>
          <w:rFonts w:hint="eastAsia" w:hAnsi="宋体" w:cs="宋体"/>
          <w:sz w:val="24"/>
          <w:szCs w:val="24"/>
        </w:rPr>
        <w:t>（3）联合体各方之间应当签订共同投标协议并在电子投标文件内提交，明确约定联合体主体及联合体各方承担的工作和相应的责任。联合体各方签订共同投标协议后，不得再以自己名义单独在同一项目中投标，也不得组成新的联合体参加同一项目投标。</w:t>
      </w:r>
    </w:p>
    <w:p>
      <w:pPr>
        <w:tabs>
          <w:tab w:val="left" w:pos="7665"/>
        </w:tabs>
        <w:spacing w:line="560" w:lineRule="exact"/>
        <w:ind w:firstLine="480" w:firstLineChars="200"/>
        <w:rPr>
          <w:rFonts w:hAnsi="宋体" w:cs="宋体"/>
          <w:sz w:val="24"/>
          <w:szCs w:val="24"/>
        </w:rPr>
      </w:pPr>
      <w:r>
        <w:rPr>
          <w:rFonts w:hint="eastAsia" w:hAnsi="宋体" w:cs="宋体"/>
          <w:sz w:val="24"/>
          <w:szCs w:val="24"/>
        </w:rPr>
        <w:t>（4）报名时，应以联合体协议中确定的主体方名义报名。主体方必须在公共资源交易电子服务系统中按要求填写其他联合体各方的信息。</w:t>
      </w:r>
    </w:p>
    <w:p>
      <w:pPr>
        <w:tabs>
          <w:tab w:val="left" w:pos="7665"/>
        </w:tabs>
        <w:spacing w:line="560" w:lineRule="exact"/>
        <w:ind w:firstLine="480" w:firstLineChars="200"/>
        <w:rPr>
          <w:rFonts w:hAnsi="宋体" w:cs="宋体"/>
          <w:sz w:val="24"/>
          <w:szCs w:val="24"/>
        </w:rPr>
      </w:pPr>
      <w:r>
        <w:rPr>
          <w:rFonts w:hint="eastAsia" w:hAnsi="宋体" w:cs="宋体"/>
          <w:sz w:val="24"/>
          <w:szCs w:val="24"/>
        </w:rPr>
        <w:t>（5）联合体投标的，应以主体方名义提交投标保证金，对联合体各方均具有约束力。</w:t>
      </w:r>
    </w:p>
    <w:p>
      <w:pPr>
        <w:tabs>
          <w:tab w:val="left" w:pos="7665"/>
        </w:tabs>
        <w:spacing w:line="560" w:lineRule="exact"/>
        <w:ind w:firstLine="480" w:firstLineChars="200"/>
        <w:rPr>
          <w:rFonts w:hAnsi="宋体" w:cs="宋体"/>
          <w:sz w:val="24"/>
          <w:szCs w:val="24"/>
        </w:rPr>
      </w:pPr>
      <w:r>
        <w:rPr>
          <w:rFonts w:hint="eastAsia" w:hAnsi="宋体" w:cs="宋体"/>
          <w:sz w:val="24"/>
          <w:szCs w:val="24"/>
        </w:rPr>
        <w:t>（6）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pPr>
        <w:tabs>
          <w:tab w:val="left" w:pos="7665"/>
        </w:tabs>
        <w:spacing w:line="560" w:lineRule="exact"/>
        <w:ind w:firstLine="480" w:firstLineChars="200"/>
        <w:rPr>
          <w:rFonts w:hAnsi="宋体" w:cs="宋体"/>
          <w:sz w:val="24"/>
          <w:szCs w:val="24"/>
        </w:rPr>
      </w:pPr>
      <w:r>
        <w:rPr>
          <w:rFonts w:hint="eastAsia" w:hAnsi="宋体" w:cs="宋体"/>
          <w:sz w:val="24"/>
          <w:szCs w:val="24"/>
        </w:rPr>
        <w:t>（7）联合体各方均为小型、微型企业的，各方均应提供《中小微企业声明函》；中小微企业作为联合体一方参与政府采购活动，且《共同投标协议书》中约定，小型、微型企业的协议合同金额占到联合体协议合同总金额30%以上的，应附中小微企业的《中小微企业声明函》。</w:t>
      </w:r>
    </w:p>
    <w:p>
      <w:pPr>
        <w:tabs>
          <w:tab w:val="left" w:pos="7665"/>
        </w:tabs>
        <w:spacing w:line="560" w:lineRule="exact"/>
        <w:ind w:firstLine="480" w:firstLineChars="200"/>
        <w:rPr>
          <w:rFonts w:hAnsi="宋体" w:cs="宋体"/>
          <w:sz w:val="24"/>
          <w:szCs w:val="24"/>
        </w:rPr>
      </w:pPr>
      <w:r>
        <w:rPr>
          <w:rFonts w:hint="eastAsia" w:hAnsi="宋体" w:cs="宋体"/>
          <w:sz w:val="24"/>
          <w:szCs w:val="24"/>
        </w:rPr>
        <w:t>（8）联合体各方应当共同与采购人签订采购合同，就采购合同约定的事项对采购人承担连带责任。</w:t>
      </w:r>
    </w:p>
    <w:p>
      <w:pPr>
        <w:tabs>
          <w:tab w:val="left" w:pos="7665"/>
        </w:tabs>
        <w:spacing w:line="560" w:lineRule="exact"/>
        <w:ind w:firstLine="480" w:firstLineChars="200"/>
        <w:rPr>
          <w:rFonts w:hAnsi="宋体" w:cs="宋体"/>
          <w:sz w:val="24"/>
          <w:szCs w:val="24"/>
        </w:rPr>
      </w:pPr>
      <w:r>
        <w:rPr>
          <w:rFonts w:hint="eastAsia" w:hAnsi="宋体" w:cs="宋体"/>
          <w:sz w:val="24"/>
          <w:szCs w:val="24"/>
        </w:rPr>
        <w:t>4.4 关于关联企业</w:t>
      </w:r>
    </w:p>
    <w:p>
      <w:pPr>
        <w:tabs>
          <w:tab w:val="left" w:pos="7665"/>
        </w:tabs>
        <w:spacing w:line="560" w:lineRule="exact"/>
        <w:ind w:firstLine="480" w:firstLineChars="200"/>
        <w:rPr>
          <w:rFonts w:hAnsi="宋体" w:cs="宋体"/>
          <w:sz w:val="24"/>
          <w:szCs w:val="24"/>
        </w:rPr>
      </w:pPr>
      <w:r>
        <w:rPr>
          <w:rFonts w:hint="eastAsia" w:hAnsi="宋体" w:cs="宋体"/>
          <w:sz w:val="24"/>
          <w:szCs w:val="24"/>
        </w:rPr>
        <w:t>除联合体外，法定代表人或单位负责人为同一个人或者存在直接控股、管理关系的不同供应商，不得同时参加同一项目或同一子项目的投标。如同时参加，则评审时将同时被拒绝。</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4.5 关于分公司投标（除银行、保险、电力、电信等特殊行业外，本项目不接受非独立法人单位分公司的投标）</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4.6 关于提供前期服务的供应商</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为采购项目提供整体设计、规范编制或者项目管理、监理、检测等服务的供应商，不得再参加该采购项目的其他采购活动。</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4.7 关于中小微企业投标</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中小微企业投标是指符合《中小企业划型标准规定》的投标人，通过投标提供本企业制造的货物、承担的工程或者服务，或者提供其他中小微企业制造的货物。本项所指货物不包括使用大型企业注册商标的货物。中小微企业投标应提供《中小微企业声明函》；提供其他中小微企业制造的货物的，应同时提供制造商的《中小微企业声明函（制造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微企业声明函》。</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szCs w:val="21"/>
        </w:rPr>
        <w:t>根据《财政部 民政部 中国残疾人联合会关于促进残疾人就业政府采购政策的通知》（财库〔2017〕141号）的规定，残疾人福利性单位视同为小型、微型企业。</w:t>
      </w:r>
    </w:p>
    <w:p>
      <w:pPr>
        <w:pStyle w:val="5"/>
        <w:spacing w:before="0" w:after="0" w:line="560" w:lineRule="exact"/>
        <w:rPr>
          <w:rFonts w:hAnsi="宋体" w:cs="宋体"/>
          <w:sz w:val="24"/>
          <w:szCs w:val="24"/>
        </w:rPr>
      </w:pPr>
      <w:bookmarkStart w:id="40" w:name="_Toc217446037"/>
      <w:bookmarkStart w:id="41" w:name="_Toc183582208"/>
      <w:bookmarkStart w:id="42" w:name="_Toc183682345"/>
      <w:r>
        <w:rPr>
          <w:rFonts w:hint="eastAsia" w:hAnsi="宋体" w:cs="宋体"/>
          <w:sz w:val="24"/>
          <w:szCs w:val="24"/>
        </w:rPr>
        <w:t xml:space="preserve">    5. 投标费用</w:t>
      </w:r>
      <w:bookmarkEnd w:id="40"/>
      <w:bookmarkEnd w:id="41"/>
      <w:bookmarkEnd w:id="42"/>
    </w:p>
    <w:p>
      <w:pPr>
        <w:tabs>
          <w:tab w:val="left" w:pos="7665"/>
        </w:tabs>
        <w:spacing w:line="560" w:lineRule="exact"/>
        <w:ind w:firstLine="480"/>
        <w:rPr>
          <w:rFonts w:hAnsi="宋体" w:cs="宋体"/>
          <w:sz w:val="24"/>
          <w:szCs w:val="24"/>
        </w:rPr>
      </w:pPr>
      <w:r>
        <w:rPr>
          <w:rFonts w:hint="eastAsia" w:hAnsi="宋体" w:cs="宋体"/>
          <w:sz w:val="24"/>
          <w:szCs w:val="24"/>
        </w:rPr>
        <w:t>5.1无论招标的结果如何，供应商应自行承担所有与招标采购活动有关的全部费用。</w:t>
      </w:r>
    </w:p>
    <w:p>
      <w:pPr>
        <w:tabs>
          <w:tab w:val="left" w:pos="7665"/>
        </w:tabs>
        <w:spacing w:line="560" w:lineRule="exact"/>
        <w:ind w:firstLine="480"/>
        <w:rPr>
          <w:rFonts w:hAnsi="宋体" w:cs="宋体"/>
          <w:b/>
          <w:sz w:val="24"/>
          <w:szCs w:val="24"/>
        </w:rPr>
      </w:pPr>
      <w:r>
        <w:rPr>
          <w:rFonts w:hint="eastAsia" w:hAnsi="宋体" w:cs="宋体"/>
          <w:b/>
          <w:sz w:val="24"/>
          <w:szCs w:val="24"/>
        </w:rPr>
        <w:t>6.现场勘察</w:t>
      </w:r>
    </w:p>
    <w:p>
      <w:pPr>
        <w:tabs>
          <w:tab w:val="left" w:pos="7665"/>
        </w:tabs>
        <w:spacing w:line="560" w:lineRule="exact"/>
        <w:ind w:firstLine="480"/>
        <w:rPr>
          <w:rFonts w:hAnsi="宋体" w:cs="宋体"/>
          <w:sz w:val="24"/>
          <w:szCs w:val="24"/>
        </w:rPr>
      </w:pPr>
      <w:r>
        <w:rPr>
          <w:rFonts w:hint="eastAsia" w:hAnsi="宋体" w:cs="宋体"/>
          <w:sz w:val="24"/>
          <w:szCs w:val="24"/>
        </w:rPr>
        <w:t>6.1供应商应按投标人须知前附表中规定对采购项目现场和周围环境的现场考察。</w:t>
      </w:r>
    </w:p>
    <w:p>
      <w:pPr>
        <w:tabs>
          <w:tab w:val="left" w:pos="7665"/>
        </w:tabs>
        <w:spacing w:line="560" w:lineRule="exact"/>
        <w:ind w:firstLine="480"/>
        <w:rPr>
          <w:rFonts w:hAnsi="宋体" w:cs="宋体"/>
          <w:sz w:val="24"/>
          <w:szCs w:val="24"/>
        </w:rPr>
      </w:pPr>
      <w:r>
        <w:rPr>
          <w:rFonts w:hint="eastAsia" w:hAnsi="宋体" w:cs="宋体"/>
          <w:sz w:val="24"/>
          <w:szCs w:val="24"/>
        </w:rPr>
        <w:t>6.2勘察现场的费用由供应商自己承担，勘察期间所发生的人身伤害及财产损失由供应商自己负责。</w:t>
      </w:r>
    </w:p>
    <w:p>
      <w:pPr>
        <w:tabs>
          <w:tab w:val="left" w:pos="7665"/>
        </w:tabs>
        <w:spacing w:line="560" w:lineRule="exact"/>
        <w:ind w:firstLine="480"/>
        <w:rPr>
          <w:rFonts w:hAnsi="宋体" w:cs="宋体"/>
          <w:sz w:val="24"/>
          <w:szCs w:val="24"/>
        </w:rPr>
      </w:pPr>
      <w:r>
        <w:rPr>
          <w:rFonts w:hint="eastAsia" w:hAnsi="宋体" w:cs="宋体"/>
          <w:sz w:val="24"/>
          <w:szCs w:val="24"/>
        </w:rPr>
        <w:t>6.3采购人不对供应商据此而做出的推论、理解和结论负责。一旦中标，供应商不得以任何借口，提出额外补偿，或延长合同期限的要求。</w:t>
      </w:r>
    </w:p>
    <w:p>
      <w:pPr>
        <w:tabs>
          <w:tab w:val="left" w:pos="7665"/>
        </w:tabs>
        <w:spacing w:line="560" w:lineRule="exact"/>
        <w:ind w:firstLine="480"/>
        <w:rPr>
          <w:rFonts w:hAnsi="宋体" w:cs="宋体"/>
          <w:b/>
          <w:sz w:val="24"/>
          <w:szCs w:val="24"/>
        </w:rPr>
      </w:pPr>
      <w:r>
        <w:rPr>
          <w:rFonts w:hint="eastAsia" w:hAnsi="宋体" w:cs="宋体"/>
          <w:b/>
          <w:sz w:val="24"/>
          <w:szCs w:val="24"/>
        </w:rPr>
        <w:t>7.采购进口产品</w:t>
      </w:r>
    </w:p>
    <w:p>
      <w:pPr>
        <w:tabs>
          <w:tab w:val="left" w:pos="7665"/>
        </w:tabs>
        <w:spacing w:line="560" w:lineRule="exact"/>
        <w:ind w:firstLine="480"/>
        <w:rPr>
          <w:rFonts w:hAnsi="宋体" w:cs="宋体"/>
          <w:sz w:val="24"/>
          <w:szCs w:val="24"/>
        </w:rPr>
      </w:pPr>
      <w:r>
        <w:rPr>
          <w:rFonts w:hint="eastAsia" w:hAnsi="宋体" w:cs="宋体"/>
          <w:sz w:val="24"/>
          <w:szCs w:val="24"/>
        </w:rPr>
        <w:t>7.1经财政监管部门审核管理，并经进口论证后方可采购进口产品。</w:t>
      </w:r>
    </w:p>
    <w:p>
      <w:pPr>
        <w:tabs>
          <w:tab w:val="left" w:pos="7665"/>
        </w:tabs>
        <w:spacing w:line="560" w:lineRule="exact"/>
        <w:rPr>
          <w:rFonts w:hAnsi="宋体" w:cs="宋体"/>
          <w:sz w:val="24"/>
          <w:szCs w:val="24"/>
          <w:lang w:val="zh-CN"/>
        </w:rPr>
      </w:pPr>
      <w:r>
        <w:rPr>
          <w:rFonts w:hint="eastAsia" w:hAnsi="宋体" w:cs="宋体"/>
          <w:b/>
          <w:sz w:val="24"/>
          <w:szCs w:val="24"/>
        </w:rPr>
        <w:t xml:space="preserve">    8.</w:t>
      </w:r>
      <w:r>
        <w:rPr>
          <w:rFonts w:hint="eastAsia" w:hAnsi="宋体" w:cs="宋体"/>
          <w:b/>
          <w:sz w:val="24"/>
          <w:szCs w:val="24"/>
          <w:lang w:val="zh-CN"/>
        </w:rPr>
        <w:t>节能产品</w:t>
      </w:r>
    </w:p>
    <w:p>
      <w:pPr>
        <w:tabs>
          <w:tab w:val="left" w:pos="7665"/>
        </w:tabs>
        <w:spacing w:line="560" w:lineRule="exact"/>
        <w:rPr>
          <w:rFonts w:hAnsi="宋体" w:cs="宋体"/>
          <w:b/>
          <w:bCs/>
          <w:sz w:val="28"/>
          <w:szCs w:val="28"/>
        </w:rPr>
      </w:pPr>
      <w:r>
        <w:rPr>
          <w:rFonts w:hint="eastAsia" w:hAnsi="宋体" w:cs="宋体"/>
          <w:b/>
          <w:bCs/>
          <w:sz w:val="28"/>
          <w:szCs w:val="28"/>
        </w:rPr>
        <w:t xml:space="preserve">    8.1对政府采购节能产品、环境标志产品实施品目清单管理。依据品目清单和认证证书，产品属于节能产品政府采购品目清单(财库[2019]19号）中“★”标注的品目产品，实施政府强制采购。产品属于环境标志产品政府采购品目清单(财库[2019]18号）范围内的目产品，实施政府优先采购。</w:t>
      </w:r>
    </w:p>
    <w:p>
      <w:pPr>
        <w:pStyle w:val="3"/>
        <w:spacing w:before="0" w:after="0" w:line="560" w:lineRule="exact"/>
        <w:jc w:val="center"/>
        <w:rPr>
          <w:rFonts w:ascii="宋体" w:hAnsi="宋体" w:eastAsia="宋体" w:cs="宋体"/>
          <w:bCs/>
          <w:szCs w:val="28"/>
        </w:rPr>
      </w:pPr>
      <w:bookmarkStart w:id="43" w:name="_Toc183682346"/>
      <w:bookmarkStart w:id="44" w:name="_Toc77400779"/>
      <w:bookmarkStart w:id="45" w:name="_Toc183582209"/>
      <w:bookmarkStart w:id="46" w:name="_Toc217446038"/>
      <w:bookmarkStart w:id="47" w:name="_Toc89075875"/>
    </w:p>
    <w:p>
      <w:pPr>
        <w:pStyle w:val="3"/>
        <w:spacing w:before="0" w:after="0" w:line="560" w:lineRule="exact"/>
        <w:jc w:val="center"/>
        <w:rPr>
          <w:rFonts w:ascii="宋体" w:hAnsi="宋体" w:eastAsia="宋体" w:cs="宋体"/>
          <w:bCs/>
          <w:szCs w:val="28"/>
        </w:rPr>
      </w:pPr>
      <w:r>
        <w:rPr>
          <w:rFonts w:hint="eastAsia" w:ascii="宋体" w:hAnsi="宋体" w:eastAsia="宋体" w:cs="宋体"/>
          <w:bCs/>
          <w:szCs w:val="28"/>
        </w:rPr>
        <w:t>二、招标文件</w:t>
      </w:r>
      <w:bookmarkEnd w:id="43"/>
      <w:bookmarkEnd w:id="44"/>
      <w:bookmarkEnd w:id="45"/>
      <w:bookmarkEnd w:id="46"/>
      <w:bookmarkEnd w:id="47"/>
    </w:p>
    <w:p>
      <w:pPr>
        <w:pStyle w:val="5"/>
        <w:spacing w:before="0" w:after="0" w:line="560" w:lineRule="exact"/>
        <w:ind w:firstLine="482" w:firstLineChars="200"/>
        <w:rPr>
          <w:rFonts w:hAnsi="宋体" w:cs="宋体"/>
          <w:sz w:val="24"/>
          <w:szCs w:val="24"/>
        </w:rPr>
      </w:pPr>
      <w:bookmarkStart w:id="48" w:name="_Toc183682347"/>
      <w:bookmarkStart w:id="49" w:name="_Toc183582210"/>
      <w:bookmarkStart w:id="50" w:name="_Toc217446039"/>
      <w:r>
        <w:rPr>
          <w:rFonts w:hint="eastAsia" w:hAnsi="宋体" w:cs="宋体"/>
          <w:sz w:val="24"/>
          <w:szCs w:val="24"/>
        </w:rPr>
        <w:t>9．招标文件的构成</w:t>
      </w:r>
      <w:bookmarkEnd w:id="48"/>
      <w:bookmarkEnd w:id="49"/>
      <w:bookmarkEnd w:id="50"/>
    </w:p>
    <w:p>
      <w:pPr>
        <w:tabs>
          <w:tab w:val="left" w:pos="7665"/>
        </w:tabs>
        <w:spacing w:line="560" w:lineRule="exact"/>
        <w:rPr>
          <w:rFonts w:hAnsi="宋体" w:cs="宋体"/>
          <w:sz w:val="24"/>
          <w:szCs w:val="24"/>
        </w:rPr>
      </w:pPr>
      <w:r>
        <w:rPr>
          <w:rFonts w:hint="eastAsia" w:hAnsi="宋体" w:cs="宋体"/>
          <w:sz w:val="24"/>
          <w:szCs w:val="24"/>
        </w:rPr>
        <w:t xml:space="preserve">    9</w:t>
      </w:r>
      <w:r>
        <w:rPr>
          <w:rFonts w:hint="eastAsia" w:hAnsi="宋体" w:cs="宋体"/>
          <w:b/>
          <w:bCs/>
          <w:sz w:val="24"/>
          <w:szCs w:val="24"/>
        </w:rPr>
        <w:t>.</w:t>
      </w:r>
      <w:r>
        <w:rPr>
          <w:rFonts w:hint="eastAsia" w:hAnsi="宋体" w:cs="宋体"/>
          <w:sz w:val="24"/>
          <w:szCs w:val="24"/>
        </w:rPr>
        <w:t>1 招标文件用以阐明招标项目所需的资质、技术、服务及报价等要求、招标投标程序、有关规定和注意事项以及合同主要条款等。本招标文件包括以下内容：</w:t>
      </w:r>
    </w:p>
    <w:p>
      <w:pPr>
        <w:tabs>
          <w:tab w:val="left" w:pos="7665"/>
        </w:tabs>
        <w:spacing w:line="560" w:lineRule="exact"/>
        <w:ind w:firstLine="480" w:firstLineChars="200"/>
        <w:rPr>
          <w:rFonts w:hAnsi="宋体" w:cs="宋体"/>
          <w:sz w:val="24"/>
          <w:szCs w:val="24"/>
        </w:rPr>
      </w:pPr>
      <w:r>
        <w:rPr>
          <w:rFonts w:hint="eastAsia" w:hAnsi="宋体" w:cs="宋体"/>
          <w:sz w:val="24"/>
          <w:szCs w:val="24"/>
        </w:rPr>
        <w:t xml:space="preserve">（1）投标邀请；  </w:t>
      </w:r>
    </w:p>
    <w:p>
      <w:pPr>
        <w:tabs>
          <w:tab w:val="left" w:pos="7665"/>
        </w:tabs>
        <w:spacing w:line="560" w:lineRule="exact"/>
        <w:ind w:firstLine="480" w:firstLineChars="200"/>
        <w:rPr>
          <w:rFonts w:hAnsi="宋体" w:cs="宋体"/>
          <w:sz w:val="24"/>
          <w:szCs w:val="24"/>
        </w:rPr>
      </w:pPr>
      <w:r>
        <w:rPr>
          <w:rFonts w:hint="eastAsia" w:hAnsi="宋体" w:cs="宋体"/>
          <w:sz w:val="24"/>
          <w:szCs w:val="24"/>
        </w:rPr>
        <w:t>（2）投标人须知；</w:t>
      </w:r>
    </w:p>
    <w:p>
      <w:pPr>
        <w:tabs>
          <w:tab w:val="left" w:pos="7665"/>
        </w:tabs>
        <w:spacing w:line="560" w:lineRule="exact"/>
        <w:ind w:firstLine="480" w:firstLineChars="200"/>
        <w:rPr>
          <w:rFonts w:hAnsi="宋体" w:cs="宋体"/>
          <w:sz w:val="24"/>
          <w:szCs w:val="24"/>
        </w:rPr>
      </w:pPr>
      <w:r>
        <w:rPr>
          <w:rFonts w:hint="eastAsia" w:hAnsi="宋体" w:cs="宋体"/>
          <w:sz w:val="24"/>
          <w:szCs w:val="24"/>
        </w:rPr>
        <w:t>（3）电子投标文件格式；</w:t>
      </w:r>
    </w:p>
    <w:p>
      <w:pPr>
        <w:tabs>
          <w:tab w:val="left" w:pos="7665"/>
        </w:tabs>
        <w:spacing w:line="560" w:lineRule="exact"/>
        <w:ind w:firstLine="480" w:firstLineChars="200"/>
        <w:rPr>
          <w:rFonts w:hAnsi="宋体" w:cs="宋体"/>
          <w:sz w:val="24"/>
          <w:szCs w:val="24"/>
        </w:rPr>
      </w:pPr>
      <w:r>
        <w:rPr>
          <w:rFonts w:hint="eastAsia" w:hAnsi="宋体" w:cs="宋体"/>
          <w:sz w:val="24"/>
          <w:szCs w:val="24"/>
        </w:rPr>
        <w:t>（4）采购项目需求</w:t>
      </w:r>
    </w:p>
    <w:p>
      <w:pPr>
        <w:tabs>
          <w:tab w:val="left" w:pos="7665"/>
        </w:tabs>
        <w:spacing w:line="560" w:lineRule="exact"/>
        <w:ind w:firstLine="480" w:firstLineChars="200"/>
        <w:rPr>
          <w:rFonts w:hAnsi="宋体" w:cs="宋体"/>
          <w:sz w:val="24"/>
          <w:szCs w:val="24"/>
        </w:rPr>
      </w:pPr>
      <w:r>
        <w:rPr>
          <w:rFonts w:hint="eastAsia" w:hAnsi="宋体" w:cs="宋体"/>
          <w:sz w:val="24"/>
          <w:szCs w:val="24"/>
        </w:rPr>
        <w:t>（5）评标办法；</w:t>
      </w:r>
    </w:p>
    <w:p>
      <w:pPr>
        <w:tabs>
          <w:tab w:val="left" w:pos="7665"/>
        </w:tabs>
        <w:spacing w:line="560" w:lineRule="exact"/>
        <w:ind w:firstLine="480" w:firstLineChars="200"/>
        <w:rPr>
          <w:rFonts w:hAnsi="宋体" w:cs="宋体"/>
          <w:sz w:val="24"/>
          <w:szCs w:val="24"/>
        </w:rPr>
      </w:pPr>
      <w:r>
        <w:rPr>
          <w:rFonts w:hint="eastAsia" w:hAnsi="宋体" w:cs="宋体"/>
          <w:sz w:val="24"/>
          <w:szCs w:val="24"/>
        </w:rPr>
        <w:t>（6）合同条款及格式。</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9.2 除非有特殊要求，招标文件不单独提供招标项目使用地的自然环境、气候条件、公用设施等情况，投标人被视为熟悉上述与履行合同有关的一切情况。</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9.3 加注“●”号条款为实质性条款，不得出现负偏离，发生负偏离即做无效标处理。加注“▲”号的产品为核心产品，任意一种核心产品为同一品牌时，按照本部分第31.4条款执行。</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9.4 招标文件中涉及的参照品牌、型号仅起说明作用，并没有任何限制性，投标人在投标中可以选用其他替代品牌或型号，但这些替代要实质上优于或相当于招标要求。</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9.5 除招标文件另有规定外，招标文件中要求的每一项产品只允许一种产品投标，每一项产品的采购数量不允许变更。</w:t>
      </w:r>
    </w:p>
    <w:p>
      <w:pPr>
        <w:tabs>
          <w:tab w:val="left" w:pos="7665"/>
        </w:tabs>
        <w:spacing w:line="560" w:lineRule="exact"/>
        <w:ind w:firstLine="480" w:firstLineChars="200"/>
        <w:rPr>
          <w:rFonts w:hAnsi="宋体" w:cs="宋体"/>
          <w:sz w:val="24"/>
          <w:szCs w:val="24"/>
        </w:rPr>
      </w:pPr>
      <w:r>
        <w:rPr>
          <w:rFonts w:hint="eastAsia" w:hAnsi="宋体" w:cs="宋体"/>
          <w:sz w:val="24"/>
          <w:szCs w:val="24"/>
        </w:rPr>
        <w:t>9</w:t>
      </w:r>
      <w:r>
        <w:rPr>
          <w:rFonts w:hint="eastAsia" w:hAnsi="宋体" w:cs="宋体"/>
          <w:b/>
          <w:bCs/>
          <w:sz w:val="24"/>
          <w:szCs w:val="24"/>
        </w:rPr>
        <w:t>.</w:t>
      </w:r>
      <w:r>
        <w:rPr>
          <w:rFonts w:hint="eastAsia" w:hAnsi="宋体" w:cs="宋体"/>
          <w:sz w:val="24"/>
          <w:szCs w:val="24"/>
        </w:rPr>
        <w:t>6 投标人应认真阅读和充分理解招标文件中所有的事项、格式条款和规范要求。投标人没有对招标文件全面做出实质性响应是投标人的风险。没有按照招标文件要求做出实质性响应的电子投标文件将被拒绝。</w:t>
      </w:r>
    </w:p>
    <w:p>
      <w:pPr>
        <w:pStyle w:val="5"/>
        <w:spacing w:before="0" w:after="0" w:line="560" w:lineRule="exact"/>
        <w:ind w:firstLine="482" w:firstLineChars="200"/>
        <w:rPr>
          <w:rFonts w:hAnsi="宋体" w:cs="宋体"/>
          <w:sz w:val="24"/>
          <w:szCs w:val="24"/>
        </w:rPr>
      </w:pPr>
      <w:bookmarkStart w:id="51" w:name="_Toc183682348"/>
      <w:bookmarkStart w:id="52" w:name="_Toc183582211"/>
      <w:bookmarkStart w:id="53" w:name="_Toc217446040"/>
      <w:r>
        <w:rPr>
          <w:rFonts w:hint="eastAsia" w:hAnsi="宋体" w:cs="宋体"/>
          <w:sz w:val="24"/>
          <w:szCs w:val="24"/>
        </w:rPr>
        <w:t>10. 招标文件的澄清</w:t>
      </w:r>
      <w:bookmarkEnd w:id="51"/>
      <w:bookmarkEnd w:id="52"/>
      <w:r>
        <w:rPr>
          <w:rFonts w:hint="eastAsia" w:hAnsi="宋体" w:cs="宋体"/>
          <w:sz w:val="24"/>
          <w:szCs w:val="24"/>
        </w:rPr>
        <w:t>和修改</w:t>
      </w:r>
      <w:bookmarkEnd w:id="53"/>
    </w:p>
    <w:p>
      <w:pPr>
        <w:tabs>
          <w:tab w:val="left" w:pos="720"/>
        </w:tabs>
        <w:spacing w:line="560" w:lineRule="exact"/>
        <w:ind w:firstLine="480" w:firstLineChars="200"/>
        <w:rPr>
          <w:rFonts w:hAnsi="宋体" w:cs="宋体"/>
          <w:sz w:val="24"/>
          <w:szCs w:val="24"/>
        </w:rPr>
      </w:pPr>
      <w:r>
        <w:rPr>
          <w:rFonts w:hint="eastAsia" w:hAnsi="宋体" w:cs="宋体"/>
          <w:sz w:val="24"/>
          <w:szCs w:val="24"/>
        </w:rPr>
        <w:t>10.1招标采购单位</w:t>
      </w:r>
      <w:r>
        <w:rPr>
          <w:rFonts w:hint="eastAsia" w:hAnsi="宋体" w:cs="宋体"/>
          <w:spacing w:val="-4"/>
          <w:sz w:val="24"/>
          <w:szCs w:val="24"/>
        </w:rPr>
        <w:t>可以对已发出的招标文件进行必要的澄清或者修改。澄清或者修改的内容可能影响电子投标文件编制的，</w:t>
      </w:r>
      <w:r>
        <w:rPr>
          <w:rFonts w:hint="eastAsia" w:hAnsi="宋体" w:cs="宋体"/>
          <w:sz w:val="24"/>
          <w:szCs w:val="24"/>
        </w:rPr>
        <w:t>招标采购单位</w:t>
      </w:r>
      <w:r>
        <w:rPr>
          <w:rFonts w:hint="eastAsia" w:hAnsi="宋体" w:cs="宋体"/>
          <w:spacing w:val="-4"/>
          <w:sz w:val="24"/>
          <w:szCs w:val="24"/>
        </w:rPr>
        <w:t>应当在投标截止时间至少15日前，通知所有获取招标文件的潜在投标人；不足15日的，</w:t>
      </w:r>
      <w:r>
        <w:rPr>
          <w:rFonts w:hint="eastAsia" w:hAnsi="宋体" w:cs="宋体"/>
          <w:sz w:val="24"/>
          <w:szCs w:val="24"/>
        </w:rPr>
        <w:t>招标采购单位</w:t>
      </w:r>
      <w:r>
        <w:rPr>
          <w:rFonts w:hint="eastAsia" w:hAnsi="宋体" w:cs="宋体"/>
          <w:spacing w:val="-4"/>
          <w:sz w:val="24"/>
          <w:szCs w:val="24"/>
        </w:rPr>
        <w:t>应当顺延提交电子投标文件的截止时间</w:t>
      </w:r>
      <w:r>
        <w:rPr>
          <w:rFonts w:hint="eastAsia" w:hAnsi="宋体" w:cs="宋体"/>
          <w:sz w:val="24"/>
          <w:szCs w:val="24"/>
        </w:rPr>
        <w:t>。同时在甘肃省公共资源交易网和甘肃政府采购网上发布更正公告，</w:t>
      </w:r>
      <w:r>
        <w:rPr>
          <w:rFonts w:hint="eastAsia" w:hAnsi="宋体" w:cs="宋体"/>
          <w:spacing w:val="-4"/>
          <w:sz w:val="24"/>
          <w:szCs w:val="24"/>
        </w:rPr>
        <w:t>并对其具有约束力。投标人应以</w:t>
      </w:r>
      <w:r>
        <w:rPr>
          <w:rFonts w:hint="eastAsia" w:hAnsi="宋体" w:cs="宋体"/>
          <w:sz w:val="24"/>
          <w:szCs w:val="24"/>
        </w:rPr>
        <w:t>信函、</w:t>
      </w:r>
      <w:r>
        <w:rPr>
          <w:rFonts w:hint="eastAsia" w:hAnsi="宋体" w:cs="宋体"/>
          <w:spacing w:val="-4"/>
          <w:sz w:val="24"/>
          <w:szCs w:val="24"/>
        </w:rPr>
        <w:t>传真、电子邮件形式确认已收到修改文件，</w:t>
      </w:r>
      <w:r>
        <w:rPr>
          <w:rFonts w:hint="eastAsia" w:hAnsi="宋体" w:cs="宋体"/>
          <w:sz w:val="24"/>
          <w:szCs w:val="24"/>
        </w:rPr>
        <w:t>该澄清或者修改的内容为招标文件的组成部分。</w:t>
      </w:r>
    </w:p>
    <w:p>
      <w:pPr>
        <w:spacing w:line="560" w:lineRule="exact"/>
        <w:ind w:firstLine="480" w:firstLineChars="200"/>
        <w:rPr>
          <w:rFonts w:hAnsi="宋体" w:cs="宋体"/>
          <w:sz w:val="24"/>
          <w:szCs w:val="24"/>
        </w:rPr>
      </w:pPr>
      <w:r>
        <w:rPr>
          <w:rFonts w:hint="eastAsia" w:hAnsi="宋体" w:cs="宋体"/>
          <w:sz w:val="24"/>
          <w:szCs w:val="24"/>
        </w:rPr>
        <w:t>10.2</w:t>
      </w:r>
      <w:r>
        <w:rPr>
          <w:rFonts w:hint="eastAsia" w:hAnsi="宋体" w:cs="宋体"/>
          <w:spacing w:val="-4"/>
          <w:sz w:val="24"/>
          <w:szCs w:val="24"/>
        </w:rPr>
        <w:t>任何要求对招标文件进行澄清的投标人，均应以书面形式通知集采机构，集采机构对按要求递交的任何澄清将以书面或网上公告的形式</w:t>
      </w:r>
      <w:r>
        <w:rPr>
          <w:rFonts w:hint="eastAsia" w:hAnsi="宋体" w:cs="宋体"/>
          <w:sz w:val="24"/>
          <w:szCs w:val="24"/>
        </w:rPr>
        <w:t>通知所有购买招标文件的投标人，并对其具有约束力。投标人在被告知、收到上述公告、通知或答疑书后，应立即向集采机构回函确认。未确认情况应当视为对招标文件修改的知晓，也将视为对修改内容接受的默认。对于未在电子投标文件中对修改内容做实质性响应的，对其产生的不利因素由未确认者自行承担。</w:t>
      </w:r>
    </w:p>
    <w:p>
      <w:pPr>
        <w:spacing w:line="560" w:lineRule="exact"/>
        <w:ind w:firstLine="480" w:firstLineChars="200"/>
        <w:rPr>
          <w:rFonts w:hAnsi="宋体" w:cs="宋体"/>
          <w:sz w:val="24"/>
          <w:szCs w:val="24"/>
        </w:rPr>
      </w:pPr>
      <w:r>
        <w:rPr>
          <w:rFonts w:hint="eastAsia" w:hAnsi="宋体" w:cs="宋体"/>
          <w:sz w:val="24"/>
          <w:szCs w:val="24"/>
        </w:rPr>
        <w:t>10.3供应商应在其获取招标文件之日起7个工作日内对招标文件的内容提出质疑，招标采购单位按规定时间答复，超过时间的质疑将不予接受。</w:t>
      </w:r>
    </w:p>
    <w:p>
      <w:pPr>
        <w:spacing w:line="560" w:lineRule="exact"/>
        <w:ind w:firstLine="480" w:firstLineChars="200"/>
        <w:rPr>
          <w:rFonts w:hAnsi="宋体" w:cs="宋体"/>
          <w:sz w:val="24"/>
          <w:szCs w:val="24"/>
        </w:rPr>
      </w:pPr>
      <w:r>
        <w:rPr>
          <w:rFonts w:hint="eastAsia" w:hAnsi="宋体" w:cs="宋体"/>
          <w:sz w:val="24"/>
          <w:szCs w:val="24"/>
        </w:rPr>
        <w:t>10.4 更正公告或变更公告的内容为招标文件的必要组成部分，对所有投标人均具有约束作用。</w:t>
      </w:r>
    </w:p>
    <w:p>
      <w:pPr>
        <w:pStyle w:val="3"/>
        <w:spacing w:before="0" w:after="0" w:line="560" w:lineRule="exact"/>
        <w:jc w:val="center"/>
        <w:rPr>
          <w:rFonts w:ascii="宋体" w:hAnsi="宋体" w:eastAsia="宋体" w:cs="宋体"/>
          <w:bCs/>
          <w:sz w:val="24"/>
          <w:szCs w:val="24"/>
        </w:rPr>
      </w:pPr>
      <w:bookmarkStart w:id="54" w:name="_Toc183682351"/>
      <w:bookmarkStart w:id="55" w:name="_Toc89075876"/>
      <w:bookmarkStart w:id="56" w:name="_Toc217446042"/>
      <w:bookmarkStart w:id="57" w:name="_Toc77400780"/>
      <w:bookmarkStart w:id="58" w:name="_Toc183582214"/>
    </w:p>
    <w:bookmarkEnd w:id="54"/>
    <w:bookmarkEnd w:id="55"/>
    <w:bookmarkEnd w:id="56"/>
    <w:bookmarkEnd w:id="57"/>
    <w:bookmarkEnd w:id="58"/>
    <w:p>
      <w:pPr>
        <w:pStyle w:val="3"/>
        <w:numPr>
          <w:ilvl w:val="0"/>
          <w:numId w:val="1"/>
        </w:numPr>
        <w:spacing w:before="0" w:after="0" w:line="560" w:lineRule="exact"/>
        <w:jc w:val="center"/>
        <w:rPr>
          <w:rFonts w:ascii="宋体" w:hAnsi="宋体" w:eastAsia="宋体" w:cs="宋体"/>
          <w:bCs/>
          <w:szCs w:val="28"/>
        </w:rPr>
      </w:pPr>
      <w:r>
        <w:rPr>
          <w:rFonts w:hint="eastAsia" w:ascii="宋体" w:hAnsi="宋体" w:eastAsia="宋体" w:cs="宋体"/>
          <w:bCs/>
          <w:szCs w:val="28"/>
        </w:rPr>
        <w:t>电子投标文件的编制</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11. 要求</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11.1 投标人应仔细阅读招标文件的所有内容，按招标文件要求编制电子投标文件，以使其投标对招标文件做出实质性响应。否则，其电子投标文件可能被拒绝，投标人须自行承担由此引起的风险和责任。</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11.2 投标人应根据招标文件的规定和电子投标文件格式编制电子投标文件，保证其真实有效，并承担相应的法律责任。</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11.3 投标人应对电子投标文件所提供的全部资料的真实性承担法律责任，并无条件接受采购人、集采机构对其中任何资料进行核实（核对原件）的要求。采购人、集采机构核对发现有不一致或供应商无正当理由不按时提供原件的，按有关规定执行。</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12. 投标语言及计量单位</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12.1 投标人和招标采购单位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电子投标文件，评标委员会有权拒绝其投标。</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12.2 除招标文件中另有规定外，电子投标文件所使用的计量单位均应使用中华人民共和国法定计量单位。</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13.电子投标文件格式</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13.1 投标人应按招标文件中提供的电子投标文件格式完整填写。因不按要求编制而引起无法查询相关信息时，其后果由投标人自行承担。</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13.2 投标人根据招标文件的规定和采购项目的实际情况，拟在中标后将中标项目的非主体、非关键性工作分包的，应当在电子投标文件中载明分包承担主体，分包承担主体应当具备相应资质条件且不得再次分包。</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13.3 如投标多个包的，要求按包分别独立制作电子投标文件。</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14. 投标报价</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14.1 开标一览表、报价明细表等各表中的报价，若无特殊说明应采用人民币填报。</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14.2 投标报价是为完成招标文件规定的一切工作所需的全部费用的最终优惠价格。</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14.3 除《采购项目需求》中说明并允许外，投标的每一个货物、服务的单项报价以及采购项目的投标总价均只允许有一个报价，任何有选择的报价，招标采购单位均将予以拒绝。</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15. 投标人资格证明文件</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15.1 投标人必须按照第三章第一分册投标人资格证明文件的要求提交证明其有资格进行投标和有能力履行合同的文件，提供不全或不符合要求的为无效投标。</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16. 技术响应文件</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16.1 投标人须提交证明其拟供货物符合招标文件规定的技术响应文件，作为电子投标文件的一部分。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16.2 上述文件可以是文字资料、图纸或数据等资料，并须提供：</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（1）货物主要技术性能的详细描述；</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（2）保证货物从采购人开始使用至招标文件规定的保修期内正常和连续运转期间所需要的所有备件和专用工具的详细清单，包括其现行价格和供货来源资料；</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（3）逐条按招标文件的要求进行评议，并按招标文件所附格式完整地填写《技术响应表》，说明自己所投标的货物和相关服务内容与招标采购单位相应要求的偏离情况。</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16.3 电子投标文件中设备的性能指标应达到或优于招标文件中所列技术指标。投标人应注意招标文件中所列技术指标仅列出了最低限度。投标人在《技术响应表》的投标应答中必须列出具体数值或内容。如投标人未应答或只注明“符合”、“满足”等类似无具体内容的表述，将被视为不符合招标文件要求。投标人自行承担由此造成的一切后果。</w:t>
      </w:r>
    </w:p>
    <w:p>
      <w:pPr>
        <w:spacing w:line="560" w:lineRule="exact"/>
        <w:ind w:firstLine="472" w:firstLineChars="196"/>
        <w:rPr>
          <w:rFonts w:hAnsi="宋体" w:cs="宋体"/>
          <w:b/>
          <w:sz w:val="24"/>
          <w:szCs w:val="24"/>
        </w:rPr>
      </w:pPr>
      <w:r>
        <w:rPr>
          <w:rFonts w:hint="eastAsia" w:hAnsi="宋体" w:cs="宋体"/>
          <w:b/>
          <w:sz w:val="24"/>
          <w:szCs w:val="24"/>
        </w:rPr>
        <w:t>17 .商务响应文件</w:t>
      </w:r>
    </w:p>
    <w:p>
      <w:pPr>
        <w:spacing w:line="560" w:lineRule="exact"/>
        <w:ind w:firstLine="470" w:firstLineChars="196"/>
        <w:rPr>
          <w:rFonts w:hAnsi="宋体" w:cs="宋体"/>
          <w:sz w:val="24"/>
          <w:szCs w:val="24"/>
        </w:rPr>
      </w:pPr>
      <w:r>
        <w:rPr>
          <w:rFonts w:hint="eastAsia" w:hAnsi="宋体" w:cs="宋体"/>
          <w:sz w:val="24"/>
          <w:szCs w:val="24"/>
        </w:rPr>
        <w:t>17.1</w:t>
      </w:r>
      <w:r>
        <w:rPr>
          <w:rFonts w:hint="eastAsia" w:hAnsi="宋体" w:cs="宋体"/>
          <w:bCs/>
          <w:sz w:val="24"/>
          <w:szCs w:val="24"/>
        </w:rPr>
        <w:t>投标人</w:t>
      </w:r>
      <w:r>
        <w:rPr>
          <w:rFonts w:hint="eastAsia" w:hAnsi="宋体" w:cs="宋体"/>
          <w:sz w:val="24"/>
          <w:szCs w:val="24"/>
        </w:rPr>
        <w:t>按照招标文件要求提供的有关证明文件及优惠承诺。包括但不限于以下内容：</w:t>
      </w:r>
    </w:p>
    <w:p>
      <w:pPr>
        <w:spacing w:line="560" w:lineRule="exact"/>
        <w:rPr>
          <w:rFonts w:hAnsi="宋体" w:cs="宋体"/>
          <w:sz w:val="24"/>
          <w:szCs w:val="24"/>
        </w:rPr>
      </w:pPr>
      <w:r>
        <w:rPr>
          <w:rFonts w:hint="eastAsia" w:hAnsi="宋体" w:cs="宋体"/>
          <w:sz w:val="24"/>
          <w:szCs w:val="24"/>
        </w:rPr>
        <w:t xml:space="preserve">   （1）投标函</w:t>
      </w:r>
    </w:p>
    <w:p>
      <w:pPr>
        <w:spacing w:line="560" w:lineRule="exact"/>
        <w:rPr>
          <w:rFonts w:hAnsi="宋体" w:cs="宋体"/>
          <w:sz w:val="24"/>
          <w:szCs w:val="24"/>
        </w:rPr>
      </w:pPr>
      <w:r>
        <w:rPr>
          <w:rFonts w:hint="eastAsia" w:hAnsi="宋体" w:cs="宋体"/>
          <w:sz w:val="24"/>
          <w:szCs w:val="24"/>
        </w:rPr>
        <w:t xml:space="preserve">   （2）投标人及其投标产品的相关资料和业绩证明材料 </w:t>
      </w:r>
    </w:p>
    <w:p>
      <w:pPr>
        <w:spacing w:line="560" w:lineRule="exact"/>
        <w:rPr>
          <w:rFonts w:hAnsi="宋体" w:cs="宋体"/>
          <w:sz w:val="24"/>
          <w:szCs w:val="24"/>
        </w:rPr>
      </w:pPr>
      <w:r>
        <w:rPr>
          <w:rFonts w:hint="eastAsia" w:hAnsi="宋体" w:cs="宋体"/>
          <w:sz w:val="24"/>
          <w:szCs w:val="24"/>
        </w:rPr>
        <w:t xml:space="preserve">   （3）商务响应表</w:t>
      </w:r>
    </w:p>
    <w:p>
      <w:pPr>
        <w:spacing w:line="560" w:lineRule="exact"/>
        <w:rPr>
          <w:rFonts w:hAnsi="宋体" w:cs="宋体"/>
          <w:sz w:val="24"/>
          <w:szCs w:val="24"/>
        </w:rPr>
      </w:pPr>
      <w:r>
        <w:rPr>
          <w:rFonts w:hint="eastAsia" w:hAnsi="宋体" w:cs="宋体"/>
          <w:sz w:val="24"/>
          <w:szCs w:val="24"/>
        </w:rPr>
        <w:t xml:space="preserve">   （4）政府采购政策产品等证明材料</w:t>
      </w:r>
    </w:p>
    <w:p>
      <w:pPr>
        <w:spacing w:line="560" w:lineRule="exact"/>
        <w:rPr>
          <w:rFonts w:hAnsi="宋体" w:cs="宋体"/>
          <w:sz w:val="24"/>
          <w:szCs w:val="24"/>
        </w:rPr>
      </w:pPr>
      <w:r>
        <w:rPr>
          <w:rFonts w:hint="eastAsia" w:hAnsi="宋体" w:cs="宋体"/>
          <w:sz w:val="24"/>
          <w:szCs w:val="24"/>
        </w:rPr>
        <w:t xml:space="preserve">   （5）投标人承诺给予采购人的各种优惠条件（优惠条件事项不能包括采购项目本身所包括涉及的采购事项。投标人不能以“赠送、赠予”等任何名义提供货物和服务以规避招标文件的约束。否则，投标人提供的电子投标文件将作为无效投标处理，投标人的投标行为将作为以不正当手段排挤其他供应商认定）；</w:t>
      </w:r>
    </w:p>
    <w:p>
      <w:pPr>
        <w:spacing w:line="560" w:lineRule="exact"/>
        <w:rPr>
          <w:rFonts w:hAnsi="宋体" w:cs="宋体"/>
          <w:sz w:val="24"/>
          <w:szCs w:val="24"/>
        </w:rPr>
      </w:pPr>
      <w:r>
        <w:rPr>
          <w:rFonts w:hint="eastAsia" w:hAnsi="宋体" w:cs="宋体"/>
          <w:sz w:val="24"/>
          <w:szCs w:val="24"/>
        </w:rPr>
        <w:t xml:space="preserve">   （6）具备法律、行政法规规定的其他条件的证明材料。</w:t>
      </w:r>
    </w:p>
    <w:p>
      <w:pPr>
        <w:pStyle w:val="5"/>
        <w:spacing w:before="0" w:after="0" w:line="560" w:lineRule="exact"/>
        <w:rPr>
          <w:rFonts w:hAnsi="宋体" w:cs="宋体"/>
          <w:bCs/>
          <w:sz w:val="24"/>
          <w:szCs w:val="24"/>
        </w:rPr>
      </w:pPr>
      <w:bookmarkStart w:id="59" w:name="_Toc183582223"/>
      <w:bookmarkStart w:id="60" w:name="_Toc217446050"/>
      <w:bookmarkStart w:id="61" w:name="_Toc183682360"/>
      <w:r>
        <w:rPr>
          <w:rFonts w:hint="eastAsia" w:hAnsi="宋体" w:cs="宋体"/>
          <w:bCs/>
          <w:sz w:val="24"/>
          <w:szCs w:val="24"/>
        </w:rPr>
        <w:t xml:space="preserve">    18．投标保证金</w:t>
      </w:r>
      <w:bookmarkEnd w:id="59"/>
      <w:bookmarkEnd w:id="60"/>
      <w:bookmarkEnd w:id="61"/>
    </w:p>
    <w:p>
      <w:pPr>
        <w:spacing w:line="560" w:lineRule="exact"/>
        <w:ind w:firstLine="470" w:firstLineChars="196"/>
        <w:rPr>
          <w:rFonts w:hAnsi="宋体" w:cs="宋体"/>
          <w:sz w:val="24"/>
          <w:szCs w:val="24"/>
        </w:rPr>
      </w:pPr>
      <w:r>
        <w:rPr>
          <w:rFonts w:hint="eastAsia" w:hAnsi="宋体" w:cs="宋体"/>
          <w:sz w:val="24"/>
          <w:szCs w:val="24"/>
        </w:rPr>
        <w:t>18.1 投标人投标时，必须以人民币提交招标文件规定数额的投标保证金，并作为其投标的一部分。</w:t>
      </w:r>
    </w:p>
    <w:p>
      <w:pPr>
        <w:spacing w:line="560" w:lineRule="exact"/>
        <w:ind w:firstLine="470" w:firstLineChars="196"/>
        <w:rPr>
          <w:rFonts w:hAnsi="宋体" w:cs="宋体"/>
          <w:sz w:val="24"/>
          <w:szCs w:val="24"/>
        </w:rPr>
      </w:pPr>
      <w:r>
        <w:rPr>
          <w:rFonts w:hint="eastAsia" w:hAnsi="宋体" w:cs="宋体"/>
          <w:sz w:val="24"/>
          <w:szCs w:val="24"/>
        </w:rPr>
        <w:t>18.2未按招标文件要求在规定时间前交纳规定数额投标保证金的，投标无效。</w:t>
      </w:r>
    </w:p>
    <w:p>
      <w:pPr>
        <w:spacing w:line="560" w:lineRule="exact"/>
        <w:ind w:firstLine="470" w:firstLineChars="196"/>
        <w:rPr>
          <w:rFonts w:hAnsi="宋体" w:cs="宋体"/>
          <w:sz w:val="24"/>
          <w:szCs w:val="24"/>
        </w:rPr>
      </w:pPr>
      <w:r>
        <w:rPr>
          <w:rFonts w:hint="eastAsia" w:hAnsi="宋体" w:cs="宋体"/>
          <w:sz w:val="24"/>
          <w:szCs w:val="24"/>
        </w:rPr>
        <w:t>18.3未中标供应商的投标保证金自中标通知书发出之日起5个工作日内退还，中标供应商的投标保证金自政府采购合同签订之日起5个工作日内退还。</w:t>
      </w:r>
    </w:p>
    <w:p>
      <w:pPr>
        <w:spacing w:line="560" w:lineRule="exact"/>
        <w:ind w:firstLine="470" w:firstLineChars="196"/>
        <w:rPr>
          <w:rFonts w:hAnsi="宋体" w:cs="宋体"/>
          <w:sz w:val="24"/>
          <w:szCs w:val="24"/>
        </w:rPr>
      </w:pPr>
      <w:r>
        <w:rPr>
          <w:rFonts w:hint="eastAsia" w:hAnsi="宋体" w:cs="宋体"/>
          <w:sz w:val="24"/>
          <w:szCs w:val="24"/>
        </w:rPr>
        <w:t>18.4下列任何情况发生时，集采机构将不予退还其交纳的投标保证金：</w:t>
      </w:r>
    </w:p>
    <w:p>
      <w:pPr>
        <w:spacing w:line="560" w:lineRule="exact"/>
        <w:ind w:firstLine="470" w:firstLineChars="196"/>
        <w:rPr>
          <w:rFonts w:hAnsi="宋体" w:cs="宋体"/>
          <w:sz w:val="24"/>
          <w:szCs w:val="24"/>
        </w:rPr>
      </w:pPr>
      <w:r>
        <w:rPr>
          <w:rFonts w:hint="eastAsia" w:hAnsi="宋体" w:cs="宋体"/>
          <w:sz w:val="24"/>
          <w:szCs w:val="24"/>
        </w:rPr>
        <w:t>（1）如果投标人在招标文件规定的投标有效期内撤回投标。</w:t>
      </w:r>
    </w:p>
    <w:p>
      <w:pPr>
        <w:spacing w:line="560" w:lineRule="exact"/>
        <w:ind w:firstLine="470" w:firstLineChars="196"/>
        <w:rPr>
          <w:rFonts w:hAnsi="宋体" w:cs="宋体"/>
          <w:sz w:val="24"/>
          <w:szCs w:val="24"/>
        </w:rPr>
      </w:pPr>
      <w:r>
        <w:rPr>
          <w:rFonts w:hint="eastAsia" w:hAnsi="宋体" w:cs="宋体"/>
          <w:sz w:val="24"/>
          <w:szCs w:val="24"/>
        </w:rPr>
        <w:t>（2）由于中标人的原因未能按照招标文件的规定与采购人签订合同。</w:t>
      </w:r>
    </w:p>
    <w:p>
      <w:pPr>
        <w:spacing w:line="560" w:lineRule="exact"/>
        <w:rPr>
          <w:rFonts w:hAnsi="宋体" w:cs="宋体"/>
          <w:sz w:val="24"/>
          <w:szCs w:val="24"/>
        </w:rPr>
      </w:pPr>
      <w:r>
        <w:rPr>
          <w:rFonts w:hint="eastAsia" w:hAnsi="宋体" w:cs="宋体"/>
          <w:sz w:val="24"/>
          <w:szCs w:val="24"/>
        </w:rPr>
        <w:t xml:space="preserve">    （3）投标有效期内，投标人在政府采购活动中有违规、违纪和违法的行为。</w:t>
      </w:r>
    </w:p>
    <w:p>
      <w:pPr>
        <w:pStyle w:val="5"/>
        <w:spacing w:before="0" w:after="0" w:line="560" w:lineRule="exact"/>
        <w:ind w:firstLine="482" w:firstLineChars="200"/>
        <w:rPr>
          <w:rFonts w:hAnsi="宋体" w:cs="宋体"/>
          <w:bCs/>
          <w:sz w:val="24"/>
          <w:szCs w:val="24"/>
        </w:rPr>
      </w:pPr>
      <w:bookmarkStart w:id="62" w:name="_Toc217446051"/>
      <w:bookmarkStart w:id="63" w:name="_Toc183682361"/>
      <w:bookmarkStart w:id="64" w:name="_Toc183582224"/>
      <w:r>
        <w:rPr>
          <w:rFonts w:hint="eastAsia" w:hAnsi="宋体" w:cs="宋体"/>
          <w:bCs/>
          <w:sz w:val="24"/>
          <w:szCs w:val="24"/>
        </w:rPr>
        <w:t>19．投标有效期</w:t>
      </w:r>
      <w:bookmarkEnd w:id="62"/>
      <w:bookmarkEnd w:id="63"/>
      <w:bookmarkEnd w:id="64"/>
    </w:p>
    <w:p>
      <w:pPr>
        <w:tabs>
          <w:tab w:val="left" w:pos="7665"/>
        </w:tabs>
        <w:spacing w:line="560" w:lineRule="exact"/>
        <w:ind w:left="20" w:leftChars="6" w:firstLine="480" w:firstLineChars="200"/>
        <w:rPr>
          <w:rFonts w:hAnsi="宋体" w:cs="宋体"/>
          <w:sz w:val="24"/>
          <w:szCs w:val="24"/>
        </w:rPr>
      </w:pPr>
      <w:r>
        <w:rPr>
          <w:rFonts w:hint="eastAsia" w:hAnsi="宋体" w:cs="宋体"/>
          <w:sz w:val="24"/>
          <w:szCs w:val="24"/>
        </w:rPr>
        <w:t>19.1 投标有效期见投标人须知前附表。投标有效期短于此规定期限的投标，将被拒绝。</w:t>
      </w:r>
    </w:p>
    <w:p>
      <w:pPr>
        <w:tabs>
          <w:tab w:val="left" w:pos="7665"/>
        </w:tabs>
        <w:spacing w:line="560" w:lineRule="exact"/>
        <w:ind w:left="20" w:leftChars="6" w:firstLine="360" w:firstLineChars="150"/>
        <w:rPr>
          <w:rFonts w:hAnsi="宋体" w:cs="宋体"/>
          <w:sz w:val="24"/>
          <w:szCs w:val="24"/>
        </w:rPr>
      </w:pPr>
      <w:r>
        <w:rPr>
          <w:rFonts w:hint="eastAsia" w:hAnsi="宋体" w:cs="宋体"/>
          <w:sz w:val="24"/>
          <w:szCs w:val="24"/>
        </w:rPr>
        <w:t xml:space="preserve"> 19.2 特殊情况下，采购人可于投标有效期满之前要求投标人同意延长有效期，要求与答复均应为书面形式。投标人可以拒绝上述要求，其投标保证金</w:t>
      </w:r>
      <w:r>
        <w:rPr>
          <w:rFonts w:hint="eastAsia" w:hAnsi="宋体" w:cs="宋体"/>
          <w:spacing w:val="8"/>
          <w:sz w:val="24"/>
          <w:szCs w:val="24"/>
        </w:rPr>
        <w:t>不被没收。</w:t>
      </w:r>
      <w:r>
        <w:rPr>
          <w:rFonts w:hint="eastAsia" w:hAnsi="宋体" w:cs="宋体"/>
          <w:sz w:val="24"/>
          <w:szCs w:val="24"/>
        </w:rPr>
        <w:t>拒绝延长投标有效期的投标人不得再参与该项目后续采购活动。同意延长投标有效期的投标人不能修改其电子投标文件，关于投标保证金的有关规定在延长的投标有效期内继续有效。</w:t>
      </w:r>
    </w:p>
    <w:p>
      <w:pPr>
        <w:pStyle w:val="5"/>
        <w:spacing w:before="0" w:after="0" w:line="560" w:lineRule="exact"/>
        <w:ind w:firstLine="482" w:firstLineChars="200"/>
        <w:rPr>
          <w:rFonts w:hAnsi="宋体" w:cs="宋体"/>
          <w:bCs/>
          <w:sz w:val="24"/>
          <w:szCs w:val="24"/>
        </w:rPr>
      </w:pPr>
      <w:bookmarkStart w:id="65" w:name="_Toc183682362"/>
      <w:bookmarkStart w:id="66" w:name="_Toc183582225"/>
      <w:bookmarkStart w:id="67" w:name="_Toc217446052"/>
      <w:r>
        <w:rPr>
          <w:rFonts w:hint="eastAsia" w:hAnsi="宋体" w:cs="宋体"/>
          <w:bCs/>
          <w:sz w:val="24"/>
          <w:szCs w:val="24"/>
        </w:rPr>
        <w:t>20．电子投标文件的份数和签署</w:t>
      </w:r>
      <w:bookmarkEnd w:id="65"/>
      <w:bookmarkEnd w:id="66"/>
      <w:bookmarkEnd w:id="67"/>
    </w:p>
    <w:p>
      <w:pPr>
        <w:tabs>
          <w:tab w:val="left" w:pos="1095"/>
        </w:tabs>
        <w:spacing w:line="560" w:lineRule="exact"/>
        <w:rPr>
          <w:rFonts w:hAnsi="宋体" w:cs="宋体"/>
          <w:b/>
          <w:bCs/>
          <w:sz w:val="32"/>
          <w:szCs w:val="32"/>
        </w:rPr>
      </w:pPr>
      <w:r>
        <w:rPr>
          <w:rFonts w:hint="eastAsia" w:hAnsi="宋体" w:cs="宋体"/>
          <w:b/>
          <w:bCs/>
          <w:sz w:val="32"/>
          <w:szCs w:val="32"/>
        </w:rPr>
        <w:t xml:space="preserve">  </w:t>
      </w:r>
      <w:r>
        <w:rPr>
          <w:rFonts w:hint="eastAsia" w:hAnsi="宋体" w:cs="宋体"/>
          <w:b/>
          <w:bCs/>
          <w:sz w:val="28"/>
          <w:szCs w:val="28"/>
        </w:rPr>
        <w:t xml:space="preserve"> 20.1 投标人应按“投标人须知前附表”要求提供</w:t>
      </w:r>
      <w:r>
        <w:rPr>
          <w:rFonts w:hint="eastAsia" w:hAnsi="宋体"/>
          <w:b/>
          <w:bCs/>
          <w:sz w:val="28"/>
          <w:szCs w:val="28"/>
        </w:rPr>
        <w:t>固化的电子投标文件</w:t>
      </w:r>
      <w:r>
        <w:rPr>
          <w:rFonts w:hint="eastAsia"/>
          <w:b/>
          <w:bCs/>
          <w:sz w:val="28"/>
          <w:szCs w:val="28"/>
        </w:rPr>
        <w:t>1份，固化的电子</w:t>
      </w:r>
      <w:r>
        <w:rPr>
          <w:rFonts w:hint="eastAsia" w:hAnsi="宋体" w:cs="宋体"/>
          <w:b/>
          <w:bCs/>
          <w:sz w:val="28"/>
          <w:szCs w:val="28"/>
        </w:rPr>
        <w:t>“</w:t>
      </w:r>
      <w:r>
        <w:rPr>
          <w:rFonts w:hint="eastAsia"/>
          <w:b/>
          <w:bCs/>
          <w:sz w:val="28"/>
          <w:szCs w:val="28"/>
        </w:rPr>
        <w:t>开标一览表”1份。</w:t>
      </w:r>
      <w:r>
        <w:rPr>
          <w:rFonts w:hint="eastAsia" w:hAnsi="宋体"/>
          <w:b/>
          <w:bCs/>
          <w:sz w:val="28"/>
          <w:szCs w:val="28"/>
        </w:rPr>
        <w:t>（含其对应的哈希值）</w:t>
      </w:r>
      <w:r>
        <w:rPr>
          <w:rFonts w:hint="eastAsia" w:hAnsi="宋体" w:cs="宋体"/>
          <w:b/>
          <w:bCs/>
          <w:sz w:val="28"/>
          <w:szCs w:val="28"/>
        </w:rPr>
        <w:t>以上所有内容均为电子投标文件的组成部分。</w:t>
      </w:r>
    </w:p>
    <w:p>
      <w:pPr>
        <w:tabs>
          <w:tab w:val="left" w:pos="1095"/>
        </w:tabs>
        <w:spacing w:line="560" w:lineRule="exact"/>
        <w:ind w:firstLine="460" w:firstLineChars="192"/>
        <w:rPr>
          <w:rFonts w:hAnsi="宋体" w:cs="宋体"/>
          <w:sz w:val="24"/>
          <w:szCs w:val="24"/>
        </w:rPr>
      </w:pPr>
      <w:r>
        <w:rPr>
          <w:rFonts w:hint="eastAsia" w:hAnsi="宋体" w:cs="宋体"/>
          <w:sz w:val="24"/>
          <w:szCs w:val="24"/>
        </w:rPr>
        <w:t>20.2固化的电子投标文件及固化的“开标一览表”应保证能正常读取，否则造成的一切后果由投标人自行承担。</w:t>
      </w:r>
    </w:p>
    <w:p>
      <w:pPr>
        <w:tabs>
          <w:tab w:val="left" w:pos="1095"/>
        </w:tabs>
        <w:spacing w:line="560" w:lineRule="exact"/>
        <w:ind w:firstLine="460" w:firstLineChars="192"/>
        <w:rPr>
          <w:rFonts w:hAnsi="宋体" w:cs="宋体"/>
          <w:sz w:val="24"/>
          <w:szCs w:val="24"/>
        </w:rPr>
      </w:pPr>
      <w:r>
        <w:rPr>
          <w:rFonts w:hint="eastAsia" w:hAnsi="宋体" w:cs="宋体"/>
          <w:sz w:val="24"/>
          <w:szCs w:val="24"/>
        </w:rPr>
        <w:t>20.3 电子投标文件的书写应清楚工整，任何行间插字、涂改或增删，必须由投标人的法定代表人或其委托代理人签字或盖个人印鉴。字迹潦草、表达不清或可能导致非唯一理解的电子投标文件可能视为无效投标。</w:t>
      </w:r>
    </w:p>
    <w:p>
      <w:pPr>
        <w:tabs>
          <w:tab w:val="left" w:pos="1080"/>
        </w:tabs>
        <w:spacing w:line="560" w:lineRule="exact"/>
        <w:ind w:firstLine="460" w:firstLineChars="192"/>
        <w:rPr>
          <w:rFonts w:hAnsi="宋体" w:cs="宋体"/>
          <w:sz w:val="24"/>
          <w:szCs w:val="24"/>
        </w:rPr>
      </w:pPr>
      <w:r>
        <w:rPr>
          <w:rFonts w:hint="eastAsia" w:hAnsi="宋体" w:cs="宋体"/>
          <w:sz w:val="24"/>
          <w:szCs w:val="24"/>
        </w:rPr>
        <w:t>20.4 电子投标文件应根据招标文件的要求制作，签署、盖章和内容应完整，如有遗漏，将被视为无效投标。</w:t>
      </w:r>
    </w:p>
    <w:p>
      <w:pPr>
        <w:tabs>
          <w:tab w:val="left" w:pos="1080"/>
        </w:tabs>
        <w:spacing w:line="560" w:lineRule="exact"/>
        <w:ind w:firstLine="460" w:firstLineChars="192"/>
        <w:rPr>
          <w:rFonts w:hAnsi="宋体" w:cs="宋体"/>
          <w:dstrike/>
          <w:sz w:val="24"/>
          <w:szCs w:val="24"/>
        </w:rPr>
      </w:pPr>
      <w:r>
        <w:rPr>
          <w:rFonts w:hint="eastAsia" w:hAnsi="宋体" w:cs="宋体"/>
          <w:sz w:val="24"/>
          <w:szCs w:val="24"/>
        </w:rPr>
        <w:t>20.5 电子投标文件统一用A4幅面编制。</w:t>
      </w:r>
    </w:p>
    <w:p>
      <w:pPr>
        <w:tabs>
          <w:tab w:val="left" w:pos="1080"/>
        </w:tabs>
        <w:spacing w:line="560" w:lineRule="exact"/>
        <w:ind w:firstLine="460" w:firstLineChars="192"/>
        <w:rPr>
          <w:rFonts w:hAnsi="宋体" w:cs="宋体"/>
          <w:sz w:val="24"/>
          <w:szCs w:val="24"/>
        </w:rPr>
      </w:pPr>
      <w:r>
        <w:rPr>
          <w:rFonts w:hint="eastAsia" w:hAnsi="宋体" w:cs="宋体"/>
          <w:sz w:val="24"/>
          <w:szCs w:val="24"/>
        </w:rPr>
        <w:t>20.6 电子投标文件应根据招标文件的要求制作，签署、盖章和内容应完整，如有遗漏，将被视为无效投标。</w:t>
      </w:r>
    </w:p>
    <w:p>
      <w:pPr>
        <w:tabs>
          <w:tab w:val="left" w:pos="1080"/>
        </w:tabs>
        <w:spacing w:line="560" w:lineRule="exact"/>
        <w:rPr>
          <w:rFonts w:hAnsi="宋体" w:cs="宋体"/>
          <w:b/>
          <w:bCs/>
          <w:sz w:val="24"/>
          <w:szCs w:val="24"/>
        </w:rPr>
      </w:pPr>
      <w:bookmarkStart w:id="68" w:name="_Toc183582227"/>
      <w:bookmarkStart w:id="69" w:name="_Toc183682364"/>
      <w:bookmarkStart w:id="70" w:name="_Toc217446054"/>
      <w:r>
        <w:rPr>
          <w:rFonts w:hint="eastAsia" w:hAnsi="宋体" w:cs="宋体"/>
          <w:b/>
          <w:bCs/>
          <w:sz w:val="24"/>
          <w:szCs w:val="24"/>
        </w:rPr>
        <w:t xml:space="preserve">    21．电子投标文件的</w:t>
      </w:r>
      <w:bookmarkEnd w:id="68"/>
      <w:bookmarkEnd w:id="69"/>
      <w:r>
        <w:rPr>
          <w:rFonts w:hint="eastAsia" w:hAnsi="宋体" w:cs="宋体"/>
          <w:b/>
          <w:bCs/>
          <w:sz w:val="24"/>
          <w:szCs w:val="24"/>
        </w:rPr>
        <w:t>递交</w:t>
      </w:r>
      <w:bookmarkEnd w:id="70"/>
    </w:p>
    <w:p>
      <w:pPr>
        <w:autoSpaceDE w:val="0"/>
        <w:autoSpaceDN w:val="0"/>
        <w:adjustRightInd w:val="0"/>
        <w:spacing w:line="560" w:lineRule="exact"/>
        <w:jc w:val="left"/>
        <w:rPr>
          <w:rFonts w:hAnsi="宋体" w:cs="宋体"/>
          <w:sz w:val="24"/>
          <w:szCs w:val="24"/>
          <w:lang w:val="zh-CN"/>
        </w:rPr>
      </w:pPr>
      <w:r>
        <w:rPr>
          <w:rFonts w:hint="eastAsia" w:hAnsi="宋体"/>
          <w:sz w:val="24"/>
        </w:rPr>
        <w:t xml:space="preserve">    21.1 本项目采用网上电子投标方式，不接受投标供应商递交的纸质投标文件，投标供应商将固化的电子投标文件（含其对应的哈希值）按招标文件要求成功上传提交到”甘肃省公共资源交易局网上开标系统”。对迟于投标截止时间提交的电子投标文件哈希值将不予接受。</w:t>
      </w:r>
    </w:p>
    <w:p>
      <w:pPr>
        <w:pStyle w:val="4"/>
        <w:spacing w:line="560" w:lineRule="exact"/>
        <w:ind w:firstLine="480" w:firstLineChars="200"/>
        <w:rPr>
          <w:rFonts w:hAnsi="宋体" w:cs="宋体"/>
          <w:sz w:val="24"/>
          <w:szCs w:val="24"/>
        </w:rPr>
      </w:pPr>
      <w:r>
        <w:rPr>
          <w:rFonts w:hint="eastAsia" w:hAnsi="宋体" w:cs="宋体"/>
          <w:sz w:val="24"/>
          <w:szCs w:val="24"/>
        </w:rPr>
        <w:t>21.2 本次招标不接受邮寄的电子投标文件。</w:t>
      </w:r>
    </w:p>
    <w:p>
      <w:pPr>
        <w:pStyle w:val="5"/>
        <w:spacing w:before="0" w:after="0" w:line="560" w:lineRule="exact"/>
        <w:ind w:firstLine="482" w:firstLineChars="200"/>
        <w:rPr>
          <w:rFonts w:hAnsi="宋体" w:cs="宋体"/>
          <w:bCs/>
          <w:spacing w:val="20"/>
          <w:sz w:val="24"/>
          <w:szCs w:val="24"/>
        </w:rPr>
      </w:pPr>
      <w:bookmarkStart w:id="71" w:name="_Toc183582228"/>
      <w:bookmarkStart w:id="72" w:name="_Toc183682365"/>
      <w:bookmarkStart w:id="73" w:name="_Toc217446055"/>
      <w:r>
        <w:rPr>
          <w:rFonts w:hint="eastAsia" w:hAnsi="宋体" w:cs="宋体"/>
          <w:bCs/>
          <w:sz w:val="24"/>
          <w:szCs w:val="24"/>
        </w:rPr>
        <w:t>22．</w:t>
      </w:r>
      <w:r>
        <w:rPr>
          <w:rFonts w:hint="eastAsia" w:hAnsi="宋体" w:cs="宋体"/>
          <w:bCs/>
          <w:spacing w:val="20"/>
          <w:sz w:val="24"/>
          <w:szCs w:val="24"/>
        </w:rPr>
        <w:t>电子投标文件的修改和撤</w:t>
      </w:r>
      <w:bookmarkEnd w:id="71"/>
      <w:bookmarkEnd w:id="72"/>
      <w:r>
        <w:rPr>
          <w:rFonts w:hint="eastAsia" w:hAnsi="宋体" w:cs="宋体"/>
          <w:bCs/>
          <w:spacing w:val="20"/>
          <w:sz w:val="24"/>
          <w:szCs w:val="24"/>
        </w:rPr>
        <w:t>回</w:t>
      </w:r>
      <w:bookmarkEnd w:id="73"/>
    </w:p>
    <w:p>
      <w:pPr>
        <w:spacing w:line="560" w:lineRule="exact"/>
        <w:ind w:firstLine="470" w:firstLineChars="196"/>
        <w:rPr>
          <w:rFonts w:hAnsi="宋体" w:cs="宋体"/>
          <w:sz w:val="24"/>
          <w:szCs w:val="24"/>
          <w:lang w:val="zh-CN"/>
        </w:rPr>
      </w:pPr>
      <w:r>
        <w:rPr>
          <w:rFonts w:hint="eastAsia" w:hAnsi="宋体" w:cs="宋体"/>
          <w:sz w:val="24"/>
          <w:szCs w:val="24"/>
        </w:rPr>
        <w:t>22.1</w:t>
      </w:r>
      <w:r>
        <w:rPr>
          <w:rFonts w:hint="eastAsia" w:hAnsi="宋体" w:cs="宋体"/>
          <w:sz w:val="24"/>
          <w:szCs w:val="24"/>
          <w:lang w:val="zh-CN"/>
        </w:rPr>
        <w:t>投标人在投标截止时间前，可以对所递交的电子投标文件进行补充、修改或者撤回，但集采机构必须在规定的投</w:t>
      </w:r>
      <w:r>
        <w:rPr>
          <w:rFonts w:hint="eastAsia" w:hAnsi="宋体" w:cs="宋体"/>
          <w:sz w:val="24"/>
          <w:szCs w:val="24"/>
        </w:rPr>
        <w:t>标截止时间之前收到该修改或撤回的书面通知。</w:t>
      </w:r>
      <w:r>
        <w:rPr>
          <w:rFonts w:hint="eastAsia" w:hAnsi="宋体" w:cs="宋体"/>
          <w:sz w:val="24"/>
          <w:szCs w:val="24"/>
          <w:lang w:val="zh-CN"/>
        </w:rPr>
        <w:t xml:space="preserve">补充、修改的内容应当按照投标须知第21条规定要求签署、盖章、密封后，作为电子投标文件的组成部分。 </w:t>
      </w:r>
    </w:p>
    <w:p>
      <w:pPr>
        <w:spacing w:line="560" w:lineRule="exact"/>
        <w:ind w:firstLine="470" w:firstLineChars="196"/>
        <w:rPr>
          <w:rFonts w:hAnsi="宋体" w:cs="宋体"/>
          <w:sz w:val="24"/>
          <w:szCs w:val="24"/>
        </w:rPr>
        <w:sectPr>
          <w:pgSz w:w="11906" w:h="16838"/>
          <w:pgMar w:top="1440" w:right="1800" w:bottom="1440" w:left="1800" w:header="851" w:footer="992" w:gutter="0"/>
          <w:cols w:space="720" w:num="1"/>
          <w:docGrid w:type="lines" w:linePitch="312" w:charSpace="0"/>
        </w:sectPr>
      </w:pPr>
      <w:r>
        <w:rPr>
          <w:rFonts w:hint="eastAsia" w:hAnsi="宋体" w:cs="宋体"/>
          <w:sz w:val="24"/>
          <w:szCs w:val="24"/>
        </w:rPr>
        <w:t>22.2 在投标截止时间之后，投标人不得对其递交的电子投标文件做任何修改或撤回投标。</w:t>
      </w:r>
    </w:p>
    <w:p>
      <w:pPr>
        <w:pStyle w:val="3"/>
        <w:spacing w:before="0" w:after="0" w:line="560" w:lineRule="exact"/>
        <w:jc w:val="center"/>
        <w:rPr>
          <w:rFonts w:ascii="宋体" w:hAnsi="宋体" w:eastAsia="宋体" w:cs="宋体"/>
          <w:szCs w:val="28"/>
        </w:rPr>
      </w:pPr>
      <w:bookmarkStart w:id="74" w:name="_Toc183682368"/>
      <w:bookmarkStart w:id="75" w:name="_Toc89075878"/>
      <w:bookmarkStart w:id="76" w:name="_Toc217446056"/>
      <w:bookmarkStart w:id="77" w:name="_Toc183582231"/>
      <w:bookmarkStart w:id="78" w:name="_Toc77400782"/>
      <w:r>
        <w:rPr>
          <w:rFonts w:hint="eastAsia" w:ascii="宋体" w:hAnsi="宋体" w:eastAsia="宋体" w:cs="宋体"/>
          <w:szCs w:val="28"/>
        </w:rPr>
        <w:t>四、开标和评标</w:t>
      </w:r>
      <w:bookmarkEnd w:id="74"/>
      <w:bookmarkEnd w:id="75"/>
      <w:bookmarkEnd w:id="76"/>
      <w:bookmarkEnd w:id="77"/>
      <w:bookmarkEnd w:id="78"/>
    </w:p>
    <w:p>
      <w:pPr>
        <w:pStyle w:val="5"/>
        <w:spacing w:before="0" w:after="0" w:line="560" w:lineRule="exact"/>
        <w:ind w:firstLine="482" w:firstLineChars="200"/>
        <w:rPr>
          <w:rFonts w:hAnsi="宋体" w:cs="宋体"/>
          <w:bCs/>
          <w:sz w:val="24"/>
          <w:szCs w:val="24"/>
        </w:rPr>
      </w:pPr>
      <w:bookmarkStart w:id="79" w:name="_Toc183682369"/>
      <w:bookmarkStart w:id="80" w:name="_Toc183582232"/>
      <w:bookmarkStart w:id="81" w:name="_Toc217446057"/>
      <w:r>
        <w:rPr>
          <w:rFonts w:hint="eastAsia" w:hAnsi="宋体" w:cs="宋体"/>
          <w:bCs/>
          <w:sz w:val="24"/>
          <w:szCs w:val="24"/>
        </w:rPr>
        <w:t>23．开标</w:t>
      </w:r>
      <w:bookmarkEnd w:id="79"/>
      <w:bookmarkEnd w:id="80"/>
      <w:bookmarkEnd w:id="81"/>
    </w:p>
    <w:p>
      <w:pPr>
        <w:spacing w:line="560" w:lineRule="exact"/>
        <w:ind w:firstLine="480" w:firstLineChars="200"/>
        <w:rPr>
          <w:rFonts w:hAnsi="宋体" w:cs="宋体"/>
          <w:sz w:val="24"/>
          <w:szCs w:val="24"/>
          <w:shd w:val="clear" w:color="auto" w:fill="FFFFFF"/>
          <w:lang w:val="zh-CN"/>
        </w:rPr>
      </w:pPr>
      <w:r>
        <w:rPr>
          <w:rFonts w:hint="eastAsia" w:hAnsi="宋体" w:cs="宋体"/>
          <w:sz w:val="24"/>
          <w:szCs w:val="24"/>
        </w:rPr>
        <w:t>23.1 集</w:t>
      </w:r>
      <w:r>
        <w:rPr>
          <w:rFonts w:hint="eastAsia" w:hAnsi="宋体" w:cs="宋体"/>
          <w:sz w:val="24"/>
          <w:szCs w:val="24"/>
          <w:lang w:val="zh-CN"/>
        </w:rPr>
        <w:t>采机构在招标文件规定的时间和地点组织公开开标，采购人、投标人须通过</w:t>
      </w:r>
      <w:r>
        <w:rPr>
          <w:rFonts w:hint="eastAsia" w:hAnsi="宋体" w:cs="宋体"/>
          <w:sz w:val="24"/>
          <w:szCs w:val="24"/>
          <w:shd w:val="clear" w:color="auto" w:fill="FFFFFF"/>
          <w:lang w:val="zh-CN"/>
        </w:rPr>
        <w:t>“甘肃省公共资源交易局网上开标系统”参加。</w:t>
      </w:r>
    </w:p>
    <w:p>
      <w:pPr>
        <w:spacing w:line="560" w:lineRule="exact"/>
        <w:ind w:firstLine="470" w:firstLineChars="196"/>
        <w:rPr>
          <w:rFonts w:hAnsi="宋体" w:cs="宋体"/>
          <w:sz w:val="24"/>
          <w:szCs w:val="24"/>
        </w:rPr>
      </w:pPr>
      <w:r>
        <w:rPr>
          <w:rFonts w:hint="eastAsia" w:hAnsi="宋体" w:cs="宋体"/>
          <w:sz w:val="24"/>
          <w:szCs w:val="24"/>
        </w:rPr>
        <w:t>23.2 开标时，采用</w:t>
      </w:r>
      <w:r>
        <w:rPr>
          <w:rFonts w:hint="eastAsia" w:hAnsi="宋体" w:cs="宋体"/>
          <w:sz w:val="24"/>
          <w:szCs w:val="24"/>
          <w:lang w:val="zh-CN"/>
        </w:rPr>
        <w:t>“甘肃省公共资源交易局网上开标系统”</w:t>
      </w:r>
      <w:r>
        <w:rPr>
          <w:rFonts w:hint="eastAsia" w:hAnsi="宋体" w:cs="宋体"/>
          <w:sz w:val="24"/>
          <w:szCs w:val="24"/>
        </w:rPr>
        <w:t xml:space="preserve">电子语音方式进行唱标，包括投标人名称、投标价格和招标文件规定的需要公开的其他内容。投标人不足3家的，不得开标。 </w:t>
      </w:r>
    </w:p>
    <w:p>
      <w:pPr>
        <w:spacing w:line="560" w:lineRule="exact"/>
        <w:ind w:firstLine="470" w:firstLineChars="196"/>
        <w:rPr>
          <w:rFonts w:hAnsi="宋体" w:cs="宋体"/>
          <w:sz w:val="24"/>
          <w:szCs w:val="24"/>
        </w:rPr>
      </w:pPr>
      <w:r>
        <w:rPr>
          <w:rFonts w:hint="eastAsia" w:hAnsi="宋体" w:cs="宋体"/>
          <w:sz w:val="24"/>
          <w:szCs w:val="24"/>
        </w:rPr>
        <w:t>23.3在开标现场，投标人必须对唱标的内容进行确认。</w:t>
      </w:r>
    </w:p>
    <w:p>
      <w:pPr>
        <w:spacing w:line="560" w:lineRule="exact"/>
        <w:ind w:firstLine="470" w:firstLineChars="196"/>
        <w:rPr>
          <w:rFonts w:hAnsi="宋体" w:cs="宋体"/>
          <w:sz w:val="24"/>
          <w:szCs w:val="24"/>
        </w:rPr>
      </w:pPr>
      <w:r>
        <w:rPr>
          <w:rFonts w:hint="eastAsia" w:hAnsi="宋体" w:cs="宋体"/>
          <w:sz w:val="24"/>
          <w:szCs w:val="24"/>
        </w:rPr>
        <w:t>23.4对不同文字文本电子投标文件的解释发生异议的，以中文文本为准。</w:t>
      </w:r>
    </w:p>
    <w:p>
      <w:pPr>
        <w:spacing w:line="560" w:lineRule="exact"/>
        <w:ind w:firstLine="470" w:firstLineChars="196"/>
        <w:rPr>
          <w:rFonts w:hAnsi="宋体" w:cs="宋体"/>
          <w:sz w:val="24"/>
          <w:szCs w:val="24"/>
        </w:rPr>
      </w:pPr>
      <w:r>
        <w:rPr>
          <w:rFonts w:hint="eastAsia" w:hAnsi="宋体" w:cs="宋体"/>
          <w:sz w:val="24"/>
          <w:szCs w:val="24"/>
        </w:rPr>
        <w:t xml:space="preserve">23.5 投标人代表对开标过程和开标记录有疑义，以及认为招标采购单位相关工作人员有需要回避的情形的，应当场提出询问或者回避申请。招标采购单位对投标人代表提出的询问或者回避申请应当及时处理。投标人未参加开标的，视同认可开标结果。 </w:t>
      </w:r>
    </w:p>
    <w:p>
      <w:pPr>
        <w:pStyle w:val="5"/>
        <w:spacing w:before="0" w:after="0" w:line="560" w:lineRule="exact"/>
        <w:ind w:firstLine="482" w:firstLineChars="200"/>
        <w:rPr>
          <w:rFonts w:hAnsi="宋体" w:cs="宋体"/>
          <w:bCs/>
          <w:sz w:val="24"/>
          <w:szCs w:val="24"/>
        </w:rPr>
      </w:pPr>
      <w:r>
        <w:rPr>
          <w:rFonts w:hint="eastAsia" w:hAnsi="宋体" w:cs="宋体"/>
          <w:bCs/>
          <w:sz w:val="24"/>
          <w:szCs w:val="24"/>
        </w:rPr>
        <w:t>24.资格审查</w:t>
      </w:r>
    </w:p>
    <w:p>
      <w:pPr>
        <w:spacing w:line="560" w:lineRule="exact"/>
        <w:rPr>
          <w:rFonts w:hAnsi="宋体" w:cs="宋体"/>
          <w:b/>
          <w:sz w:val="24"/>
          <w:szCs w:val="24"/>
        </w:rPr>
      </w:pPr>
      <w:r>
        <w:rPr>
          <w:rFonts w:hint="eastAsia" w:hAnsi="宋体" w:cs="宋体"/>
          <w:sz w:val="24"/>
          <w:szCs w:val="24"/>
        </w:rPr>
        <w:t xml:space="preserve">    24.1公开招标采购项目开标结束后，采购人或者采购代理机构依法按招标文件要求对投标人的资格进行审查。合格投标人不足3家的，不得评标。</w:t>
      </w:r>
    </w:p>
    <w:p>
      <w:pPr>
        <w:pStyle w:val="5"/>
        <w:spacing w:before="0" w:after="0" w:line="560" w:lineRule="exact"/>
        <w:ind w:firstLine="482" w:firstLineChars="200"/>
        <w:rPr>
          <w:rFonts w:hAnsi="宋体" w:cs="宋体"/>
          <w:sz w:val="24"/>
          <w:szCs w:val="24"/>
        </w:rPr>
      </w:pPr>
      <w:bookmarkStart w:id="82" w:name="_Toc217446059"/>
      <w:r>
        <w:rPr>
          <w:rFonts w:hint="eastAsia" w:hAnsi="宋体" w:cs="宋体"/>
          <w:sz w:val="24"/>
          <w:szCs w:val="24"/>
        </w:rPr>
        <w:t>25. 评标</w:t>
      </w:r>
      <w:bookmarkEnd w:id="82"/>
      <w:r>
        <w:rPr>
          <w:rFonts w:hint="eastAsia" w:hAnsi="宋体" w:cs="宋体"/>
          <w:sz w:val="24"/>
          <w:szCs w:val="24"/>
        </w:rPr>
        <w:t>委员会</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25.1 评标委员会成员由采购人代表和评审专家组成，成员人数应当为5人以上单数，其中评审专家不得少于成员总数的三分之二。</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25.2 评标委员会负责审查电子投标文件是否符合招标文件的要求，并进行审查、询标、评估和比较。评标委员会认为必要时，可向投标人进行询标。</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25.3 评标委员会负责完成全部评标工作，向采购人提出经评标委员会签字的书面评标报告。</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26. 对电子投标文件的审查和响应性的确定</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26.1电子投标文件属于下列情况的，在符合性审查时按照无效投标处理：</w:t>
      </w:r>
    </w:p>
    <w:p>
      <w:pPr>
        <w:pStyle w:val="49"/>
        <w:spacing w:line="560" w:lineRule="exact"/>
        <w:ind w:firstLine="482" w:firstLineChars="200"/>
        <w:jc w:val="both"/>
        <w:rPr>
          <w:rFonts w:ascii="宋体" w:hAnsi="宋体" w:eastAsia="宋体" w:cs="宋体"/>
          <w:color w:val="auto"/>
        </w:rPr>
      </w:pPr>
      <w:r>
        <w:rPr>
          <w:rFonts w:hint="eastAsia" w:ascii="宋体" w:hAnsi="宋体" w:eastAsia="宋体" w:cs="宋体"/>
          <w:b/>
          <w:color w:val="auto"/>
        </w:rPr>
        <w:t>（1）电子投标文件未按招标文件要求签署、盖章的</w:t>
      </w:r>
      <w:r>
        <w:rPr>
          <w:rFonts w:hint="eastAsia" w:ascii="宋体" w:hAnsi="宋体" w:eastAsia="宋体" w:cs="宋体"/>
          <w:color w:val="auto"/>
          <w:sz w:val="28"/>
          <w:szCs w:val="28"/>
        </w:rPr>
        <w:t>；</w:t>
      </w:r>
    </w:p>
    <w:p>
      <w:pPr>
        <w:pStyle w:val="49"/>
        <w:spacing w:line="560" w:lineRule="exact"/>
        <w:ind w:firstLine="482" w:firstLineChars="200"/>
        <w:jc w:val="both"/>
        <w:rPr>
          <w:rFonts w:ascii="宋体" w:hAnsi="宋体" w:eastAsia="宋体" w:cs="宋体"/>
          <w:b/>
          <w:color w:val="auto"/>
        </w:rPr>
      </w:pPr>
      <w:r>
        <w:rPr>
          <w:rFonts w:hint="eastAsia" w:ascii="宋体" w:hAnsi="宋体" w:eastAsia="宋体" w:cs="宋体"/>
          <w:b/>
          <w:color w:val="auto"/>
        </w:rPr>
        <w:t>（2）未按照招标文件规定交纳投标保证金的，投标保证金金额不足的、投标有效期不足的；</w:t>
      </w:r>
    </w:p>
    <w:p>
      <w:pPr>
        <w:spacing w:line="560" w:lineRule="exact"/>
        <w:ind w:firstLine="482" w:firstLineChars="200"/>
        <w:rPr>
          <w:rFonts w:hAnsi="宋体" w:cs="宋体"/>
          <w:b/>
          <w:sz w:val="24"/>
          <w:szCs w:val="24"/>
        </w:rPr>
      </w:pPr>
      <w:r>
        <w:rPr>
          <w:rFonts w:hint="eastAsia" w:hAnsi="宋体" w:cs="宋体"/>
          <w:b/>
          <w:sz w:val="24"/>
          <w:szCs w:val="24"/>
        </w:rPr>
        <w:t>（3）加注“</w:t>
      </w:r>
      <w:r>
        <w:rPr>
          <w:rFonts w:hint="eastAsia" w:hAnsi="宋体" w:cs="宋体"/>
          <w:sz w:val="24"/>
          <w:szCs w:val="24"/>
        </w:rPr>
        <w:t>●</w:t>
      </w:r>
      <w:r>
        <w:rPr>
          <w:rFonts w:hint="eastAsia" w:hAnsi="宋体" w:cs="宋体"/>
          <w:b/>
          <w:sz w:val="24"/>
          <w:szCs w:val="24"/>
        </w:rPr>
        <w:t>”号条款未实质性响应招标文件的；</w:t>
      </w:r>
    </w:p>
    <w:p>
      <w:pPr>
        <w:spacing w:line="560" w:lineRule="exact"/>
        <w:ind w:firstLine="482" w:firstLineChars="200"/>
        <w:rPr>
          <w:rFonts w:hAnsi="宋体" w:cs="宋体"/>
          <w:b/>
          <w:sz w:val="24"/>
          <w:szCs w:val="24"/>
        </w:rPr>
      </w:pPr>
      <w:r>
        <w:rPr>
          <w:rFonts w:hint="eastAsia" w:hAnsi="宋体" w:cs="宋体"/>
          <w:b/>
          <w:sz w:val="24"/>
          <w:szCs w:val="24"/>
        </w:rPr>
        <w:t>（4）投标内容不符合相关强制性规定的；</w:t>
      </w:r>
    </w:p>
    <w:p>
      <w:pPr>
        <w:spacing w:line="560" w:lineRule="exact"/>
        <w:ind w:firstLine="482" w:firstLineChars="200"/>
        <w:rPr>
          <w:rFonts w:hAnsi="宋体" w:cs="宋体"/>
          <w:b/>
          <w:sz w:val="24"/>
          <w:szCs w:val="24"/>
        </w:rPr>
      </w:pPr>
      <w:r>
        <w:rPr>
          <w:rFonts w:hint="eastAsia" w:hAnsi="宋体" w:cs="宋体"/>
          <w:b/>
          <w:sz w:val="24"/>
          <w:szCs w:val="24"/>
        </w:rPr>
        <w:t>（5）报价超过招标文件中规定的预算金额或者最高限价的；</w:t>
      </w:r>
    </w:p>
    <w:p>
      <w:pPr>
        <w:spacing w:line="560" w:lineRule="exact"/>
        <w:ind w:firstLine="482" w:firstLineChars="200"/>
        <w:rPr>
          <w:rFonts w:hAnsi="宋体" w:cs="宋体"/>
          <w:b/>
          <w:sz w:val="24"/>
          <w:szCs w:val="24"/>
        </w:rPr>
      </w:pPr>
      <w:r>
        <w:rPr>
          <w:rFonts w:hint="eastAsia" w:hAnsi="宋体" w:cs="宋体"/>
          <w:b/>
          <w:sz w:val="24"/>
          <w:szCs w:val="24"/>
        </w:rPr>
        <w:t xml:space="preserve">（6）电子投标文件含有采购人不能接受的附加条件的; </w:t>
      </w:r>
    </w:p>
    <w:p>
      <w:pPr>
        <w:spacing w:line="560" w:lineRule="exact"/>
        <w:ind w:firstLine="482" w:firstLineChars="200"/>
        <w:rPr>
          <w:rFonts w:hAnsi="宋体" w:cs="宋体"/>
          <w:b/>
          <w:sz w:val="24"/>
          <w:szCs w:val="24"/>
        </w:rPr>
      </w:pPr>
      <w:r>
        <w:rPr>
          <w:rFonts w:hint="eastAsia" w:hAnsi="宋体" w:cs="宋体"/>
          <w:b/>
          <w:sz w:val="24"/>
          <w:szCs w:val="24"/>
        </w:rPr>
        <w:t>（7）法律、法规和招标文件规定的其他无效情形。</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 xml:space="preserve"> 26.2 投标截止时间后，除评标委员会要求提供外，不接受投标人及与投标人有关的任何一方递交的材料。</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 xml:space="preserve"> 26.3 实质上没有响应招标文件要求的电子投标文件，将被拒绝。投标人不得通过修改或撤回不符合要求的内容而使其投标成为响应性的投标。</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 xml:space="preserve"> 26.4 评标委员会对确定为实质上响应的投标进行审核，电子投标文件报价出现前后不一致的，修改错误的原则如下：</w:t>
      </w:r>
    </w:p>
    <w:p>
      <w:pPr>
        <w:pStyle w:val="49"/>
        <w:numPr>
          <w:ilvl w:val="0"/>
          <w:numId w:val="2"/>
        </w:numPr>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开标一览表（报价表）内容与电子投标文件中相应内容不一致的，以开标一览表（报价表）为准；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（2）大写金额和小写金额不一致的，以大写金额为准；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（3）单价金额小数点或者百分比有明显错位的，以开标一览表的总价为准，并修改单价；</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（4）总价金额与按单价汇总金额不一致的，以单价金额计算结果为准。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（5）同时出现两种以上不一致的，按照前款规定的顺序修正。修正后的报价经投标人确认后产生约束力，投标人不确认的，其投标无效。</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26.5 评标委员会将要求投标人按上述修改错误的方法调整投标报价，投标人同意后，调整后的报价对投标人起约束作用。如果投标人不接受修改后的报价，其投标将被拒绝。</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26.6 评标委员会对确定为实质上响应的投标进行政策功能评价，如涉及以下内容，具体标准为：</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（1）评标委员会对于节能、环保产品或小型、微型企业或监狱企业的价格扣除，审核投标人填写的《政府采购政策情况表》。</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（2）对于非专门面向中小微企业、监狱企业、残疾人福利性单位采购的项目，依照《政府采购促进中小企业发展暂行办法》的规定，凡符合要求的有效投标人，按照6%比例给予相应的价格扣除。</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szCs w:val="21"/>
        </w:rPr>
        <w:t>评标价＝总投标报价—小型和微型企业产品的价格×6%</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注：1.上述评标价仅用于计算价格评分，中标金额以实际投标价为准。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2.小微企业、监狱企业、残疾人福利性单位是指投标人及其所投产品的制造商均为小微企业、监狱企业、残疾人福利性单位。</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27. 电子投标文件的澄清</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27.1 澄清有关问题。为了有助于对电子投标文件进行审查、评估和比较，评标委员会有权要求投标人对电子投标文件中含义不明确、同类问题表述不一致或者有明显文字和计算错误的内容作出必要的澄清、说明或者纠正。投标人有义务按照评标委员会通知的时间、地点指派投标代表人就相关问题进行澄清。</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27.2 投标人的澄清、说明、答复或者补充应在规定的时间内完成，有关澄清、说明或者补正的要求和答复应以书面形式提交，并不得超出电子投标文件的范围或对投标内容进行实质性的修改。</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27.3 澄清文件将作为电子投标文件的一部分，与电子投标文件具有同等的法律效力。</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28. 投标的评估和比较</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28.1 评标委员会将根据招标文件确定的评标原则和评标方法对确定为实质上响应招标文件要求的投标进行评估和比较。</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29. 评标原则和评标方法</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29.1 评标原则</w:t>
      </w:r>
    </w:p>
    <w:p>
      <w:pPr>
        <w:pStyle w:val="49"/>
        <w:spacing w:line="560" w:lineRule="exact"/>
        <w:rPr>
          <w:rFonts w:ascii="宋体" w:hAnsi="宋体" w:eastAsia="宋体" w:cs="宋体"/>
          <w:color w:val="auto"/>
        </w:rPr>
      </w:pPr>
      <w:r>
        <w:rPr>
          <w:rFonts w:hint="eastAsia" w:ascii="宋体" w:hAnsi="宋体" w:eastAsia="宋体" w:cs="宋体"/>
          <w:color w:val="auto"/>
        </w:rPr>
        <w:t xml:space="preserve">   （1）评标委员会应当按照客观、公正、审慎的原则，根据招标文件规定的评审程序、评审方法和评审标准进行独立评审。</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2）评标委员会发现招标文件存在歧义、重大缺陷导致评标工作无法进行，或者招标文件内容违反国家有关强制性规定的，应当停止评标工作，与招标采购单位沟通并作书面记录。招标采购单位确认后，应当修改招标文件，重新组织采购活动。</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（3）对招标文件中描述有歧义或前后不一致的地方，但不影响项目评审的，评标委员会有权进行评判，但对同一条款的评判应适用于每个投标人。</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9"/>
        <w:spacing w:line="560" w:lineRule="exact"/>
        <w:ind w:firstLine="482" w:firstLineChars="200"/>
        <w:jc w:val="both"/>
        <w:rPr>
          <w:rFonts w:ascii="宋体" w:hAnsi="宋体" w:eastAsia="宋体" w:cs="宋体"/>
          <w:color w:val="auto"/>
        </w:rPr>
      </w:pPr>
      <w:r>
        <w:rPr>
          <w:rFonts w:hint="eastAsia" w:ascii="宋体" w:hAnsi="宋体" w:eastAsia="宋体" w:cs="宋体"/>
          <w:b/>
          <w:bCs/>
          <w:color w:val="auto"/>
        </w:rPr>
        <w:t>29.2 评标方法</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29.2.1综合评分法</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1）“综合评分法”的评标方法，具体评审因素详见《采购项目需求》。评标采用百分制，各评委独立分别对实质上响应招标文件的投标进行逐项打分，对评标委员会各成员每一因素的打分汇总后取算术平均分，该平均分为投标人的得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2）根据《中华人民共和国政府采购法实施条例》和《关于进一步规范政府采购评审工作有关问题的通知》（财库〔2012〕69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（3）评标委员会审查产品资质或检测报告等相关文件符合性时，应综合考虑行业特点、交易习惯、采购需求最本质原义等情况，而不应以电子投标文件中产品名称与招标文件产品名称是否一致作为审查的标准。</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5）中标候选人产生办法：评标结果按评审后得分由高到低顺序排列。得分相同的，按投标报价由低到高顺序排列。得分且投标报价相同的并列。电子投标文件满足招标文件全部实质性要求，且按照评审因素的量化指标评审得分最高的投标人为排名第一的中标候选人。</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29.2.2最低评标价法</w:t>
      </w:r>
    </w:p>
    <w:p>
      <w:pPr>
        <w:pStyle w:val="49"/>
        <w:numPr>
          <w:ilvl w:val="0"/>
          <w:numId w:val="3"/>
        </w:numPr>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 xml:space="preserve">最低评标价法，是指电子投标文件满足招标文件全部实质性要求，且投标报价最低的投标人为中标候选人的评标方法。采用最低评标价法评标时，除了算术修正和落实政府采购政策需进行的价格扣除外，不能对投标人的投标价格进行任何调整。 </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（2）中标候选人产生办法：评标结果按投标报价由低到高顺序排列。投标报价相同的并列。电子投标文件满足招标文件全部实质性要求且投标报价最低的投标人为排名第一的中标候选人。</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30. 其他注意事项</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30.1 在开标、投标期间，投标人不得向评标委员会成员或采购代理机构询问评标情况、施加任何影响，不得进行旨在影响评标结果的活动。</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30.2 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pPr>
        <w:pStyle w:val="49"/>
        <w:spacing w:line="560" w:lineRule="exact"/>
        <w:ind w:firstLine="480" w:firstLineChars="200"/>
        <w:rPr>
          <w:rFonts w:ascii="宋体" w:hAnsi="宋体" w:eastAsia="宋体" w:cs="宋体"/>
          <w:color w:val="auto"/>
        </w:rPr>
      </w:pPr>
      <w:r>
        <w:rPr>
          <w:rFonts w:hint="eastAsia" w:ascii="宋体" w:hAnsi="宋体" w:eastAsia="宋体" w:cs="宋体"/>
          <w:color w:val="auto"/>
        </w:rPr>
        <w:t>30.3 本项目不接受赠品、回扣或者与采购无关的其他商品、服务。</w:t>
      </w:r>
    </w:p>
    <w:p>
      <w:pPr>
        <w:pStyle w:val="49"/>
        <w:spacing w:line="560" w:lineRule="exact"/>
        <w:ind w:firstLine="482" w:firstLineChars="200"/>
        <w:jc w:val="both"/>
        <w:rPr>
          <w:rFonts w:ascii="宋体" w:hAnsi="宋体" w:eastAsia="宋体" w:cs="宋体"/>
          <w:b/>
          <w:bCs/>
          <w:color w:val="auto"/>
        </w:rPr>
      </w:pPr>
      <w:r>
        <w:rPr>
          <w:rFonts w:hint="eastAsia" w:ascii="宋体" w:hAnsi="宋体" w:eastAsia="宋体" w:cs="宋体"/>
          <w:b/>
          <w:bCs/>
          <w:color w:val="auto"/>
        </w:rPr>
        <w:t>30.4 不同投标人所投产品均为同一品牌或任一核心产品为同一品牌时，按以下原则处理：</w:t>
      </w:r>
    </w:p>
    <w:p>
      <w:pPr>
        <w:spacing w:line="560" w:lineRule="exact"/>
        <w:ind w:firstLine="482" w:firstLineChars="200"/>
        <w:jc w:val="left"/>
        <w:rPr>
          <w:rFonts w:hAnsi="宋体" w:cs="宋体"/>
          <w:b/>
          <w:bCs/>
          <w:sz w:val="24"/>
          <w:szCs w:val="24"/>
        </w:rPr>
      </w:pPr>
      <w:r>
        <w:rPr>
          <w:rFonts w:hint="eastAsia" w:hAnsi="宋体" w:cs="宋体"/>
          <w:b/>
          <w:bCs/>
          <w:sz w:val="24"/>
          <w:szCs w:val="24"/>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560" w:lineRule="exact"/>
        <w:ind w:firstLine="482" w:firstLineChars="200"/>
        <w:jc w:val="left"/>
        <w:rPr>
          <w:rFonts w:hAnsi="宋体" w:cs="宋体"/>
          <w:b/>
          <w:bCs/>
          <w:sz w:val="24"/>
          <w:szCs w:val="24"/>
        </w:rPr>
      </w:pPr>
      <w:r>
        <w:rPr>
          <w:rFonts w:hint="eastAsia" w:hAnsi="宋体" w:cs="宋体"/>
          <w:b/>
          <w:bCs/>
          <w:sz w:val="24"/>
          <w:szCs w:val="24"/>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pPr>
        <w:spacing w:line="560" w:lineRule="exact"/>
        <w:rPr>
          <w:rFonts w:hAnsi="宋体" w:cs="宋体"/>
          <w:b/>
          <w:bCs/>
          <w:sz w:val="24"/>
          <w:szCs w:val="24"/>
        </w:rPr>
      </w:pPr>
      <w:bookmarkStart w:id="83" w:name="_Toc217446060"/>
    </w:p>
    <w:p>
      <w:pPr>
        <w:spacing w:line="560" w:lineRule="exact"/>
        <w:jc w:val="center"/>
        <w:rPr>
          <w:rFonts w:hAnsi="宋体" w:cs="宋体"/>
          <w:b/>
          <w:sz w:val="28"/>
          <w:szCs w:val="28"/>
        </w:rPr>
      </w:pPr>
      <w:r>
        <w:rPr>
          <w:rFonts w:hint="eastAsia" w:hAnsi="宋体" w:cs="宋体"/>
          <w:b/>
          <w:sz w:val="28"/>
          <w:szCs w:val="28"/>
        </w:rPr>
        <w:t>五、 废标和串通投标</w:t>
      </w:r>
    </w:p>
    <w:p>
      <w:pPr>
        <w:pStyle w:val="5"/>
        <w:spacing w:before="0" w:after="0" w:line="560" w:lineRule="exact"/>
        <w:ind w:firstLine="482" w:firstLineChars="200"/>
        <w:rPr>
          <w:rFonts w:hAnsi="宋体" w:cs="宋体"/>
          <w:bCs/>
          <w:sz w:val="24"/>
          <w:szCs w:val="24"/>
        </w:rPr>
      </w:pPr>
      <w:bookmarkStart w:id="84" w:name="_Toc217446072"/>
      <w:r>
        <w:rPr>
          <w:rFonts w:hint="eastAsia" w:hAnsi="宋体" w:cs="宋体"/>
          <w:bCs/>
          <w:sz w:val="24"/>
          <w:szCs w:val="24"/>
        </w:rPr>
        <w:t>31. 废标的情形</w:t>
      </w:r>
      <w:bookmarkEnd w:id="84"/>
    </w:p>
    <w:p>
      <w:pPr>
        <w:pStyle w:val="4"/>
        <w:spacing w:line="560" w:lineRule="exact"/>
        <w:ind w:firstLine="525"/>
        <w:rPr>
          <w:rFonts w:hAnsi="宋体" w:cs="宋体"/>
          <w:b/>
          <w:sz w:val="24"/>
          <w:szCs w:val="24"/>
        </w:rPr>
      </w:pPr>
      <w:r>
        <w:rPr>
          <w:rFonts w:hint="eastAsia" w:hAnsi="宋体" w:cs="宋体"/>
          <w:b/>
          <w:sz w:val="24"/>
          <w:szCs w:val="24"/>
        </w:rPr>
        <w:t>31.1招标采购中，出现下列情形之一的，予以废标：</w:t>
      </w:r>
    </w:p>
    <w:p>
      <w:pPr>
        <w:pStyle w:val="4"/>
        <w:spacing w:line="560" w:lineRule="exact"/>
        <w:ind w:firstLine="525"/>
        <w:rPr>
          <w:rFonts w:hAnsi="宋体" w:cs="宋体"/>
          <w:b/>
          <w:sz w:val="24"/>
          <w:szCs w:val="24"/>
        </w:rPr>
      </w:pPr>
      <w:r>
        <w:rPr>
          <w:rFonts w:hint="eastAsia" w:hAnsi="宋体" w:cs="宋体"/>
          <w:b/>
          <w:sz w:val="24"/>
          <w:szCs w:val="24"/>
        </w:rPr>
        <w:t>（1）符合专业条件的供应商或者对招标文件作实质响应的供应商不足三家的；</w:t>
      </w:r>
    </w:p>
    <w:p>
      <w:pPr>
        <w:pStyle w:val="4"/>
        <w:spacing w:line="560" w:lineRule="exact"/>
        <w:ind w:firstLine="525"/>
        <w:rPr>
          <w:rFonts w:hAnsi="宋体" w:cs="宋体"/>
          <w:b/>
          <w:sz w:val="24"/>
          <w:szCs w:val="24"/>
        </w:rPr>
      </w:pPr>
      <w:r>
        <w:rPr>
          <w:rFonts w:hint="eastAsia" w:hAnsi="宋体" w:cs="宋体"/>
          <w:b/>
          <w:sz w:val="24"/>
          <w:szCs w:val="24"/>
        </w:rPr>
        <w:t>（2）出现影响采购公正的违法、违规行为的；</w:t>
      </w:r>
    </w:p>
    <w:p>
      <w:pPr>
        <w:pStyle w:val="4"/>
        <w:spacing w:line="560" w:lineRule="exact"/>
        <w:ind w:firstLine="525"/>
        <w:rPr>
          <w:rFonts w:hAnsi="宋体" w:cs="宋体"/>
          <w:b/>
          <w:sz w:val="24"/>
          <w:szCs w:val="24"/>
        </w:rPr>
      </w:pPr>
      <w:r>
        <w:rPr>
          <w:rFonts w:hint="eastAsia" w:hAnsi="宋体" w:cs="宋体"/>
          <w:b/>
          <w:sz w:val="24"/>
          <w:szCs w:val="24"/>
        </w:rPr>
        <w:t>（3）投标人的报价均超过了采购预算，采购人不能支付的；</w:t>
      </w:r>
    </w:p>
    <w:p>
      <w:pPr>
        <w:pStyle w:val="4"/>
        <w:spacing w:line="560" w:lineRule="exact"/>
        <w:ind w:firstLine="525"/>
        <w:rPr>
          <w:rFonts w:hAnsi="宋体" w:cs="宋体"/>
          <w:b/>
          <w:sz w:val="24"/>
          <w:szCs w:val="24"/>
        </w:rPr>
      </w:pPr>
      <w:r>
        <w:rPr>
          <w:rFonts w:hint="eastAsia" w:hAnsi="宋体" w:cs="宋体"/>
          <w:b/>
          <w:sz w:val="24"/>
          <w:szCs w:val="24"/>
        </w:rPr>
        <w:t>（4）因重大变故，采购任务取消的。</w:t>
      </w:r>
    </w:p>
    <w:p>
      <w:pPr>
        <w:pStyle w:val="4"/>
        <w:spacing w:line="560" w:lineRule="exact"/>
        <w:ind w:firstLine="525"/>
        <w:rPr>
          <w:rFonts w:hAnsi="宋体" w:cs="宋体"/>
          <w:sz w:val="24"/>
          <w:szCs w:val="24"/>
        </w:rPr>
      </w:pPr>
      <w:r>
        <w:rPr>
          <w:rFonts w:hint="eastAsia" w:hAnsi="宋体" w:cs="宋体"/>
          <w:sz w:val="24"/>
          <w:szCs w:val="24"/>
        </w:rPr>
        <w:t>31.2废标后，集采机构应在甘肃政府采购网和甘肃省公共资源交易网上公告，并公告废标的详细理由。</w:t>
      </w:r>
    </w:p>
    <w:p>
      <w:pPr>
        <w:pStyle w:val="4"/>
        <w:spacing w:line="560" w:lineRule="exact"/>
        <w:ind w:firstLine="525"/>
        <w:rPr>
          <w:rFonts w:hAnsi="宋体" w:cs="宋体"/>
          <w:b/>
          <w:bCs/>
          <w:sz w:val="24"/>
          <w:szCs w:val="24"/>
        </w:rPr>
      </w:pPr>
      <w:r>
        <w:rPr>
          <w:rFonts w:hint="eastAsia" w:hAnsi="宋体" w:cs="宋体"/>
          <w:b/>
          <w:bCs/>
          <w:sz w:val="24"/>
          <w:szCs w:val="24"/>
        </w:rPr>
        <w:t xml:space="preserve">32.有下列情形之一的，视为投标人串通投标，其投标无效： </w:t>
      </w:r>
    </w:p>
    <w:p>
      <w:pPr>
        <w:pStyle w:val="4"/>
        <w:spacing w:line="560" w:lineRule="exact"/>
        <w:ind w:firstLine="525"/>
        <w:rPr>
          <w:rFonts w:hAnsi="宋体" w:cs="宋体"/>
          <w:b/>
          <w:bCs/>
          <w:sz w:val="24"/>
          <w:szCs w:val="24"/>
        </w:rPr>
      </w:pPr>
      <w:r>
        <w:rPr>
          <w:rFonts w:hint="eastAsia" w:hAnsi="宋体" w:cs="宋体"/>
          <w:b/>
          <w:bCs/>
          <w:sz w:val="24"/>
          <w:szCs w:val="24"/>
        </w:rPr>
        <w:t xml:space="preserve">（一）不同投标人的电子投标文件由同一单位或者个人编制； </w:t>
      </w:r>
    </w:p>
    <w:p>
      <w:pPr>
        <w:pStyle w:val="4"/>
        <w:spacing w:line="560" w:lineRule="exact"/>
        <w:ind w:firstLine="525"/>
        <w:rPr>
          <w:rFonts w:hAnsi="宋体" w:cs="宋体"/>
          <w:b/>
          <w:bCs/>
          <w:sz w:val="24"/>
          <w:szCs w:val="24"/>
        </w:rPr>
      </w:pPr>
      <w:r>
        <w:rPr>
          <w:rFonts w:hint="eastAsia" w:hAnsi="宋体" w:cs="宋体"/>
          <w:b/>
          <w:bCs/>
          <w:sz w:val="24"/>
          <w:szCs w:val="24"/>
        </w:rPr>
        <w:t xml:space="preserve">（二）不同投标人委托同一单位或者个人办理投标事宜； </w:t>
      </w:r>
    </w:p>
    <w:p>
      <w:pPr>
        <w:pStyle w:val="4"/>
        <w:spacing w:line="560" w:lineRule="exact"/>
        <w:ind w:firstLine="525"/>
        <w:rPr>
          <w:rFonts w:hAnsi="宋体" w:cs="宋体"/>
          <w:b/>
          <w:bCs/>
          <w:sz w:val="24"/>
          <w:szCs w:val="24"/>
        </w:rPr>
      </w:pPr>
      <w:r>
        <w:rPr>
          <w:rFonts w:hint="eastAsia" w:hAnsi="宋体" w:cs="宋体"/>
          <w:b/>
          <w:bCs/>
          <w:sz w:val="24"/>
          <w:szCs w:val="24"/>
        </w:rPr>
        <w:t xml:space="preserve">（三）不同投标人的电子投标文件载明的项目管理成员或者联系人员为同一人； </w:t>
      </w:r>
    </w:p>
    <w:p>
      <w:pPr>
        <w:pStyle w:val="4"/>
        <w:spacing w:line="560" w:lineRule="exact"/>
        <w:ind w:firstLine="525"/>
        <w:rPr>
          <w:rFonts w:hAnsi="宋体" w:cs="宋体"/>
          <w:b/>
          <w:bCs/>
          <w:sz w:val="24"/>
          <w:szCs w:val="24"/>
        </w:rPr>
      </w:pPr>
      <w:r>
        <w:rPr>
          <w:rFonts w:hint="eastAsia" w:hAnsi="宋体" w:cs="宋体"/>
          <w:b/>
          <w:bCs/>
          <w:sz w:val="24"/>
          <w:szCs w:val="24"/>
        </w:rPr>
        <w:t xml:space="preserve">（四）不同投标人的电子投标文件异常一致或者投标报价呈规律性差异； </w:t>
      </w:r>
    </w:p>
    <w:p>
      <w:pPr>
        <w:pStyle w:val="4"/>
        <w:spacing w:line="560" w:lineRule="exact"/>
        <w:ind w:firstLine="525"/>
        <w:rPr>
          <w:rFonts w:hAnsi="宋体" w:cs="宋体"/>
          <w:b/>
          <w:bCs/>
          <w:sz w:val="24"/>
          <w:szCs w:val="24"/>
        </w:rPr>
      </w:pPr>
      <w:r>
        <w:rPr>
          <w:rFonts w:hint="eastAsia" w:hAnsi="宋体" w:cs="宋体"/>
          <w:b/>
          <w:bCs/>
          <w:sz w:val="24"/>
          <w:szCs w:val="24"/>
        </w:rPr>
        <w:t xml:space="preserve">（五）不同投标人的电子投标文件相互混装； </w:t>
      </w:r>
    </w:p>
    <w:p>
      <w:pPr>
        <w:pStyle w:val="4"/>
        <w:spacing w:line="560" w:lineRule="exact"/>
        <w:ind w:firstLine="525"/>
        <w:rPr>
          <w:rFonts w:hAnsi="宋体" w:cs="宋体"/>
          <w:b/>
          <w:bCs/>
          <w:sz w:val="24"/>
          <w:szCs w:val="24"/>
        </w:rPr>
      </w:pPr>
      <w:r>
        <w:rPr>
          <w:rFonts w:hint="eastAsia" w:hAnsi="宋体" w:cs="宋体"/>
          <w:b/>
          <w:bCs/>
          <w:sz w:val="24"/>
          <w:szCs w:val="24"/>
        </w:rPr>
        <w:t>（六）不同投标人的投标保证金从同一单位或者个人的账户转出。</w:t>
      </w:r>
    </w:p>
    <w:p>
      <w:pPr>
        <w:pStyle w:val="49"/>
        <w:spacing w:line="560" w:lineRule="exact"/>
        <w:ind w:firstLine="480" w:firstLineChars="200"/>
        <w:jc w:val="both"/>
        <w:rPr>
          <w:rFonts w:ascii="宋体" w:hAnsi="宋体" w:eastAsia="宋体" w:cs="宋体"/>
          <w:color w:val="auto"/>
          <w:sz w:val="28"/>
          <w:szCs w:val="28"/>
        </w:rPr>
      </w:pPr>
      <w:r>
        <w:rPr>
          <w:rFonts w:hint="eastAsia" w:ascii="宋体" w:hAnsi="宋体" w:eastAsia="宋体" w:cs="宋体"/>
          <w:color w:val="auto"/>
        </w:rPr>
        <w:t>32.1根据《政府采购货物和服务招标投标管理办法》（财政部令第87号）第43条规定，如评审现场经财政部门批准本项目转为其他采购方式的，按相应采购方式程序执行。</w:t>
      </w:r>
    </w:p>
    <w:p>
      <w:pPr>
        <w:pStyle w:val="3"/>
        <w:spacing w:before="0" w:after="0" w:line="560" w:lineRule="exact"/>
        <w:jc w:val="center"/>
        <w:rPr>
          <w:rFonts w:ascii="宋体" w:hAnsi="宋体" w:eastAsia="宋体" w:cs="宋体"/>
          <w:szCs w:val="28"/>
        </w:rPr>
      </w:pPr>
    </w:p>
    <w:p>
      <w:pPr>
        <w:pStyle w:val="3"/>
        <w:spacing w:before="0" w:after="0" w:line="560" w:lineRule="exact"/>
        <w:jc w:val="center"/>
        <w:rPr>
          <w:rFonts w:ascii="宋体" w:hAnsi="宋体" w:eastAsia="宋体" w:cs="宋体"/>
          <w:szCs w:val="28"/>
        </w:rPr>
      </w:pPr>
      <w:r>
        <w:rPr>
          <w:rFonts w:hint="eastAsia" w:ascii="宋体" w:hAnsi="宋体" w:eastAsia="宋体" w:cs="宋体"/>
          <w:szCs w:val="28"/>
        </w:rPr>
        <w:t>六、中  标</w:t>
      </w:r>
      <w:bookmarkEnd w:id="83"/>
      <w:bookmarkStart w:id="85" w:name="_Toc217446061"/>
    </w:p>
    <w:p>
      <w:pPr>
        <w:pStyle w:val="3"/>
        <w:spacing w:before="0" w:after="0" w:line="560" w:lineRule="exact"/>
        <w:ind w:firstLine="482" w:firstLineChars="200"/>
        <w:rPr>
          <w:rFonts w:ascii="宋体" w:hAnsi="宋体" w:eastAsia="宋体" w:cs="宋体"/>
          <w:sz w:val="24"/>
          <w:szCs w:val="24"/>
        </w:rPr>
      </w:pPr>
      <w:r>
        <w:rPr>
          <w:rFonts w:hint="eastAsia" w:ascii="宋体" w:hAnsi="宋体" w:eastAsia="宋体" w:cs="宋体"/>
          <w:sz w:val="24"/>
          <w:szCs w:val="24"/>
        </w:rPr>
        <w:t xml:space="preserve">33. </w:t>
      </w:r>
      <w:bookmarkEnd w:id="85"/>
      <w:r>
        <w:rPr>
          <w:rFonts w:hint="eastAsia" w:ascii="宋体" w:hAnsi="宋体" w:eastAsia="宋体" w:cs="宋体"/>
          <w:sz w:val="24"/>
          <w:szCs w:val="24"/>
        </w:rPr>
        <w:t>中标人的确定</w:t>
      </w:r>
    </w:p>
    <w:p>
      <w:pPr>
        <w:spacing w:line="560" w:lineRule="exact"/>
        <w:ind w:firstLine="420" w:firstLineChars="175"/>
        <w:rPr>
          <w:rFonts w:hAnsi="宋体" w:cs="宋体"/>
          <w:sz w:val="24"/>
          <w:szCs w:val="24"/>
        </w:rPr>
      </w:pPr>
      <w:r>
        <w:rPr>
          <w:rFonts w:hint="eastAsia" w:hAnsi="宋体" w:cs="宋体"/>
          <w:sz w:val="24"/>
          <w:szCs w:val="24"/>
        </w:rPr>
        <w:t>33.1 集采机构应当在评标结束之日后2个工作日内将评标报告送采购人。</w:t>
      </w:r>
    </w:p>
    <w:p>
      <w:pPr>
        <w:pStyle w:val="4"/>
        <w:spacing w:line="560" w:lineRule="exact"/>
        <w:rPr>
          <w:rFonts w:hAnsi="宋体" w:cs="宋体"/>
          <w:sz w:val="24"/>
          <w:szCs w:val="24"/>
        </w:rPr>
      </w:pPr>
      <w:r>
        <w:rPr>
          <w:rFonts w:hint="eastAsia" w:hAnsi="宋体" w:cs="宋体"/>
          <w:sz w:val="24"/>
          <w:szCs w:val="24"/>
        </w:rPr>
        <w:t>33.2采购人可以事先授权评标委员会直接确定中标供应商。</w:t>
      </w:r>
    </w:p>
    <w:p>
      <w:pPr>
        <w:pStyle w:val="4"/>
        <w:spacing w:line="560" w:lineRule="exact"/>
        <w:rPr>
          <w:rFonts w:hAnsi="宋体" w:cs="宋体"/>
          <w:sz w:val="24"/>
          <w:szCs w:val="24"/>
        </w:rPr>
      </w:pPr>
      <w:r>
        <w:rPr>
          <w:rFonts w:hint="eastAsia" w:hAnsi="宋体" w:cs="宋体"/>
          <w:sz w:val="24"/>
          <w:szCs w:val="24"/>
        </w:rPr>
        <w:t>33.3采购人应当自收到评标报告之日起５个工作日内，在评标报告确定的中标候选人名单中按顺序确定中标人。中标候选人并列的，由采购人确定中标人。采购人在收到评标报告5个工作日内未按评标报告推荐的中标候选人顺序确定中标人，又不能说明合法理由的，视同按评标报告推荐的顺序确定排名第一的中标候选人为中标人。</w:t>
      </w:r>
    </w:p>
    <w:p>
      <w:pPr>
        <w:spacing w:line="560" w:lineRule="exact"/>
        <w:ind w:firstLine="420" w:firstLineChars="175"/>
        <w:rPr>
          <w:rFonts w:hAnsi="宋体" w:cs="宋体"/>
          <w:sz w:val="24"/>
          <w:szCs w:val="24"/>
        </w:rPr>
      </w:pPr>
      <w:r>
        <w:rPr>
          <w:rFonts w:hint="eastAsia" w:hAnsi="宋体" w:cs="宋体"/>
          <w:sz w:val="24"/>
          <w:szCs w:val="24"/>
        </w:rPr>
        <w:t>33.4采购人或者集采机构应当自中标人确定之日起2个工作日内，在甘肃政府采购网和甘肃省公共资源交易上公告中标结果。 中标公告期限为一个工作日。</w:t>
      </w:r>
    </w:p>
    <w:p>
      <w:pPr>
        <w:pStyle w:val="5"/>
        <w:spacing w:before="0" w:after="0" w:line="560" w:lineRule="exact"/>
        <w:ind w:firstLine="482" w:firstLineChars="200"/>
        <w:rPr>
          <w:rFonts w:hAnsi="宋体" w:cs="宋体"/>
          <w:bCs/>
          <w:sz w:val="24"/>
          <w:szCs w:val="24"/>
        </w:rPr>
      </w:pPr>
      <w:bookmarkStart w:id="86" w:name="_Toc183582238"/>
      <w:bookmarkStart w:id="87" w:name="_Toc183682375"/>
      <w:bookmarkStart w:id="88" w:name="_Toc217446063"/>
      <w:r>
        <w:rPr>
          <w:rFonts w:hint="eastAsia" w:hAnsi="宋体" w:cs="宋体"/>
          <w:bCs/>
          <w:sz w:val="24"/>
          <w:szCs w:val="24"/>
        </w:rPr>
        <w:t>34．中标通知</w:t>
      </w:r>
      <w:bookmarkEnd w:id="86"/>
      <w:bookmarkEnd w:id="87"/>
      <w:r>
        <w:rPr>
          <w:rFonts w:hint="eastAsia" w:hAnsi="宋体" w:cs="宋体"/>
          <w:bCs/>
          <w:sz w:val="24"/>
          <w:szCs w:val="24"/>
        </w:rPr>
        <w:t>书</w:t>
      </w:r>
      <w:bookmarkEnd w:id="88"/>
    </w:p>
    <w:p>
      <w:pPr>
        <w:tabs>
          <w:tab w:val="left" w:pos="7665"/>
        </w:tabs>
        <w:spacing w:line="560" w:lineRule="exact"/>
        <w:ind w:firstLine="480" w:firstLineChars="200"/>
        <w:rPr>
          <w:rFonts w:hAnsi="宋体" w:cs="宋体"/>
          <w:sz w:val="24"/>
          <w:szCs w:val="24"/>
        </w:rPr>
      </w:pPr>
      <w:r>
        <w:rPr>
          <w:rFonts w:hint="eastAsia" w:hAnsi="宋体" w:cs="宋体"/>
          <w:sz w:val="24"/>
          <w:szCs w:val="24"/>
        </w:rPr>
        <w:t>34</w:t>
      </w:r>
      <w:r>
        <w:rPr>
          <w:rFonts w:hint="eastAsia" w:hAnsi="宋体" w:cs="宋体"/>
          <w:b/>
          <w:bCs/>
          <w:sz w:val="24"/>
          <w:szCs w:val="24"/>
        </w:rPr>
        <w:t>.</w:t>
      </w:r>
      <w:r>
        <w:rPr>
          <w:rFonts w:hint="eastAsia" w:hAnsi="宋体" w:cs="宋体"/>
          <w:sz w:val="24"/>
          <w:szCs w:val="24"/>
        </w:rPr>
        <w:t>1 中标通知书为签订政府采购合同的依据，是合同的有效组成部分。</w:t>
      </w:r>
    </w:p>
    <w:p>
      <w:pPr>
        <w:tabs>
          <w:tab w:val="left" w:pos="7665"/>
        </w:tabs>
        <w:spacing w:line="560" w:lineRule="exact"/>
        <w:ind w:firstLine="480"/>
        <w:rPr>
          <w:rFonts w:hAnsi="宋体" w:cs="宋体"/>
          <w:sz w:val="28"/>
          <w:szCs w:val="28"/>
        </w:rPr>
      </w:pPr>
      <w:r>
        <w:rPr>
          <w:rFonts w:hint="eastAsia" w:hAnsi="宋体" w:cs="宋体"/>
          <w:sz w:val="24"/>
          <w:szCs w:val="24"/>
        </w:rPr>
        <w:t>34.2 中标通知书对采购人和中标人均具有法律效力。中标通知书发出后，采购人不得违法改变中标结果，中标人无正当理由不得放弃中标。</w:t>
      </w:r>
    </w:p>
    <w:p>
      <w:pPr>
        <w:tabs>
          <w:tab w:val="left" w:pos="7665"/>
        </w:tabs>
        <w:spacing w:line="560" w:lineRule="exact"/>
        <w:jc w:val="center"/>
        <w:rPr>
          <w:rFonts w:hAnsi="宋体" w:cs="宋体"/>
          <w:b/>
          <w:sz w:val="28"/>
          <w:szCs w:val="28"/>
        </w:rPr>
      </w:pPr>
      <w:bookmarkStart w:id="89" w:name="_Toc217446064"/>
      <w:bookmarkStart w:id="90" w:name="_Toc183682377"/>
      <w:bookmarkStart w:id="91" w:name="_Toc183582240"/>
    </w:p>
    <w:p>
      <w:pPr>
        <w:tabs>
          <w:tab w:val="left" w:pos="7665"/>
        </w:tabs>
        <w:spacing w:line="560" w:lineRule="exact"/>
        <w:jc w:val="center"/>
        <w:rPr>
          <w:rFonts w:hAnsi="宋体" w:cs="宋体"/>
          <w:b/>
          <w:sz w:val="28"/>
          <w:szCs w:val="28"/>
        </w:rPr>
      </w:pPr>
      <w:r>
        <w:rPr>
          <w:rFonts w:hint="eastAsia" w:hAnsi="宋体" w:cs="宋体"/>
          <w:b/>
          <w:sz w:val="28"/>
          <w:szCs w:val="28"/>
        </w:rPr>
        <w:t>七、合同签订及履行</w:t>
      </w:r>
      <w:bookmarkEnd w:id="89"/>
    </w:p>
    <w:p>
      <w:pPr>
        <w:pStyle w:val="3"/>
        <w:spacing w:before="0" w:after="0" w:line="560" w:lineRule="exact"/>
        <w:ind w:firstLine="472" w:firstLineChars="196"/>
        <w:rPr>
          <w:rFonts w:ascii="宋体" w:hAnsi="宋体" w:eastAsia="宋体" w:cs="宋体"/>
          <w:sz w:val="24"/>
          <w:szCs w:val="24"/>
        </w:rPr>
      </w:pPr>
      <w:bookmarkStart w:id="92" w:name="_Toc217446065"/>
      <w:r>
        <w:rPr>
          <w:rFonts w:hint="eastAsia" w:ascii="宋体" w:hAnsi="宋体" w:eastAsia="宋体" w:cs="宋体"/>
          <w:sz w:val="24"/>
          <w:szCs w:val="24"/>
        </w:rPr>
        <w:t>35.签订合同</w:t>
      </w:r>
      <w:bookmarkEnd w:id="92"/>
    </w:p>
    <w:p>
      <w:pPr>
        <w:spacing w:line="560" w:lineRule="exact"/>
        <w:ind w:firstLine="480" w:firstLineChars="200"/>
        <w:rPr>
          <w:rFonts w:hAnsi="宋体" w:cs="宋体"/>
          <w:sz w:val="24"/>
          <w:szCs w:val="24"/>
        </w:rPr>
      </w:pPr>
      <w:r>
        <w:rPr>
          <w:rFonts w:hint="eastAsia" w:hAnsi="宋体" w:cs="宋体"/>
          <w:sz w:val="24"/>
          <w:szCs w:val="24"/>
        </w:rPr>
        <w:t>35.1 中标人在收到集采机构发出的《中标通知书》后，应在招标文件规定的时间内与采购人签订采购合同。由于中标人的原因拒绝与采购人签订采购合同的，将视为放弃中标，取消其中标资格并将按相关规定追究其法律责任。采购人可以按照评标报告推荐的中标候选人名单排序，确定下一候选人为中标人，也可以重新开展政府采购活动。</w:t>
      </w:r>
    </w:p>
    <w:p>
      <w:pPr>
        <w:spacing w:line="560" w:lineRule="exact"/>
        <w:ind w:firstLine="420" w:firstLineChars="175"/>
        <w:rPr>
          <w:rFonts w:hAnsi="宋体" w:cs="宋体"/>
          <w:sz w:val="24"/>
          <w:szCs w:val="24"/>
        </w:rPr>
      </w:pPr>
      <w:r>
        <w:rPr>
          <w:rFonts w:hint="eastAsia" w:hAnsi="宋体" w:cs="宋体"/>
          <w:sz w:val="24"/>
          <w:szCs w:val="24"/>
        </w:rPr>
        <w:t>35.2 采购人不得向中标人提出任何不合理的要求，作为签订合同的条件，不得与中标人私下订立背离合同实质性内容的任何协议，所签订的合同不得对招标文件和中标人电子投标文件作实质性修改。</w:t>
      </w:r>
    </w:p>
    <w:p>
      <w:pPr>
        <w:spacing w:line="560" w:lineRule="exact"/>
        <w:ind w:firstLine="420" w:firstLineChars="175"/>
        <w:rPr>
          <w:rFonts w:hAnsi="宋体" w:cs="宋体"/>
          <w:sz w:val="24"/>
          <w:szCs w:val="24"/>
        </w:rPr>
      </w:pPr>
      <w:r>
        <w:rPr>
          <w:rFonts w:hint="eastAsia" w:hAnsi="宋体" w:cs="宋体"/>
          <w:sz w:val="24"/>
          <w:szCs w:val="24"/>
        </w:rPr>
        <w:t>35.3采购人应当自政府采购合同签订之日起2个工作日内，将政府采购合同在省级以上人民政府财政部门指定的媒体上公告，但政府采购合同中涉及国家秘密、商业秘密的内容除外。</w:t>
      </w:r>
    </w:p>
    <w:p>
      <w:pPr>
        <w:pStyle w:val="3"/>
        <w:spacing w:before="0" w:after="0" w:line="560" w:lineRule="exact"/>
        <w:ind w:firstLine="482" w:firstLineChars="200"/>
        <w:rPr>
          <w:rFonts w:ascii="宋体" w:hAnsi="宋体" w:eastAsia="宋体" w:cs="宋体"/>
          <w:sz w:val="24"/>
          <w:szCs w:val="24"/>
        </w:rPr>
      </w:pPr>
      <w:bookmarkStart w:id="93" w:name="_Toc217446066"/>
      <w:r>
        <w:rPr>
          <w:rFonts w:hint="eastAsia" w:ascii="宋体" w:hAnsi="宋体" w:eastAsia="宋体" w:cs="宋体"/>
          <w:sz w:val="24"/>
          <w:szCs w:val="24"/>
        </w:rPr>
        <w:t>36. 合同分包</w:t>
      </w:r>
      <w:bookmarkEnd w:id="93"/>
    </w:p>
    <w:p>
      <w:pPr>
        <w:pStyle w:val="49"/>
        <w:spacing w:line="560" w:lineRule="exact"/>
        <w:ind w:firstLine="480" w:firstLineChars="200"/>
        <w:jc w:val="both"/>
        <w:rPr>
          <w:rFonts w:ascii="宋体" w:hAnsi="宋体" w:eastAsia="宋体" w:cs="宋体"/>
          <w:color w:val="auto"/>
        </w:rPr>
      </w:pPr>
      <w:bookmarkStart w:id="94" w:name="_Toc217446067"/>
      <w:r>
        <w:rPr>
          <w:rFonts w:hint="eastAsia" w:ascii="宋体" w:hAnsi="宋体" w:eastAsia="宋体" w:cs="宋体"/>
          <w:color w:val="auto"/>
        </w:rPr>
        <w:t>36.1 未经采购人同意，中标人不得分包合同。</w:t>
      </w:r>
    </w:p>
    <w:p>
      <w:pPr>
        <w:pStyle w:val="49"/>
        <w:spacing w:line="560" w:lineRule="exact"/>
        <w:ind w:firstLine="480" w:firstLineChars="200"/>
        <w:jc w:val="both"/>
        <w:rPr>
          <w:rFonts w:ascii="宋体" w:hAnsi="宋体" w:eastAsia="宋体" w:cs="宋体"/>
          <w:color w:val="auto"/>
        </w:rPr>
      </w:pPr>
      <w:r>
        <w:rPr>
          <w:rFonts w:hint="eastAsia" w:ascii="宋体" w:hAnsi="宋体" w:eastAsia="宋体" w:cs="宋体"/>
          <w:color w:val="auto"/>
        </w:rPr>
        <w:t>36.2 政府采购合同分包履行的，中标人就采购项目和分包项目向采购人负责，分包供应商就分包项目承担责任。</w:t>
      </w:r>
      <w:bookmarkEnd w:id="94"/>
    </w:p>
    <w:p>
      <w:pPr>
        <w:pStyle w:val="3"/>
        <w:spacing w:before="0" w:after="0" w:line="560" w:lineRule="exact"/>
        <w:ind w:firstLine="482" w:firstLineChars="200"/>
        <w:rPr>
          <w:rFonts w:ascii="宋体" w:hAnsi="宋体" w:eastAsia="宋体" w:cs="宋体"/>
          <w:b w:val="0"/>
          <w:sz w:val="24"/>
          <w:szCs w:val="24"/>
        </w:rPr>
      </w:pPr>
      <w:bookmarkStart w:id="95" w:name="_Toc217446068"/>
      <w:r>
        <w:rPr>
          <w:rFonts w:hint="eastAsia" w:ascii="宋体" w:hAnsi="宋体" w:eastAsia="宋体" w:cs="宋体"/>
          <w:sz w:val="24"/>
          <w:szCs w:val="24"/>
        </w:rPr>
        <w:t>37. 履约保证金</w:t>
      </w:r>
      <w:bookmarkEnd w:id="95"/>
    </w:p>
    <w:p>
      <w:pPr>
        <w:spacing w:line="560" w:lineRule="exact"/>
        <w:ind w:firstLine="424" w:firstLineChars="177"/>
        <w:rPr>
          <w:rFonts w:hAnsi="宋体" w:cs="宋体"/>
          <w:sz w:val="24"/>
          <w:szCs w:val="24"/>
        </w:rPr>
      </w:pPr>
      <w:r>
        <w:rPr>
          <w:rFonts w:hint="eastAsia" w:hAnsi="宋体" w:cs="宋体"/>
          <w:sz w:val="24"/>
          <w:szCs w:val="24"/>
        </w:rPr>
        <w:t>37.1 若《采购项目需求》规定须提交履约保证金的，合同签订前，中标人须按照规定要求提交履约保证金，履约保证金的有效期至货到并最终验收合格之日。</w:t>
      </w:r>
    </w:p>
    <w:p>
      <w:pPr>
        <w:spacing w:line="560" w:lineRule="exact"/>
        <w:ind w:firstLine="424" w:firstLineChars="177"/>
        <w:rPr>
          <w:rFonts w:hAnsi="宋体" w:cs="宋体"/>
          <w:sz w:val="24"/>
          <w:szCs w:val="24"/>
        </w:rPr>
      </w:pPr>
      <w:r>
        <w:rPr>
          <w:rFonts w:hint="eastAsia" w:hAnsi="宋体" w:cs="宋体"/>
          <w:sz w:val="24"/>
          <w:szCs w:val="24"/>
        </w:rPr>
        <w:t>37.2 如果中标人在规定的合同签订时间内，没有按照招标文件的规定交纳履约保证金，且又无正当理由的，将视为放弃中标，其交纳的投标保证金将不予退还。</w:t>
      </w:r>
    </w:p>
    <w:p>
      <w:pPr>
        <w:pStyle w:val="49"/>
        <w:spacing w:line="560" w:lineRule="exact"/>
        <w:jc w:val="both"/>
        <w:rPr>
          <w:rFonts w:ascii="宋体" w:hAnsi="宋体" w:eastAsia="宋体" w:cs="宋体"/>
          <w:color w:val="auto"/>
        </w:rPr>
      </w:pPr>
      <w:r>
        <w:rPr>
          <w:rFonts w:hint="eastAsia" w:ascii="宋体" w:hAnsi="宋体" w:eastAsia="宋体" w:cs="宋体"/>
          <w:color w:val="auto"/>
        </w:rPr>
        <w:t xml:space="preserve">    37.3 中标供应商未能按合同规定履行其义务，采购人有权没收其履约保证金。</w:t>
      </w:r>
    </w:p>
    <w:p>
      <w:pPr>
        <w:spacing w:line="560" w:lineRule="exact"/>
        <w:ind w:firstLine="570"/>
        <w:rPr>
          <w:rFonts w:hAnsi="宋体" w:cs="宋体"/>
          <w:b/>
          <w:sz w:val="24"/>
          <w:szCs w:val="24"/>
        </w:rPr>
      </w:pPr>
      <w:bookmarkStart w:id="96" w:name="_Toc217446071"/>
      <w:r>
        <w:rPr>
          <w:rFonts w:hint="eastAsia" w:hAnsi="宋体" w:cs="宋体"/>
          <w:b/>
          <w:sz w:val="24"/>
          <w:szCs w:val="24"/>
        </w:rPr>
        <w:t>38．合同验收</w:t>
      </w:r>
    </w:p>
    <w:p>
      <w:pPr>
        <w:spacing w:line="560" w:lineRule="exact"/>
        <w:ind w:firstLine="570"/>
        <w:rPr>
          <w:rFonts w:hAnsi="宋体" w:cs="宋体"/>
          <w:sz w:val="24"/>
          <w:szCs w:val="24"/>
        </w:rPr>
      </w:pPr>
      <w:r>
        <w:rPr>
          <w:rFonts w:hint="eastAsia" w:hAnsi="宋体" w:cs="宋体"/>
          <w:sz w:val="24"/>
          <w:szCs w:val="24"/>
        </w:rPr>
        <w:t>38.1 采购人按照政府采购合同规定的技术、服务、安全标准组织对供应商履约情况进行验收，并出具验收书。采购预算在1000万元以上的大型政府采购项目，还应当邀请国家认可的质量检测机构参加验收工作。</w:t>
      </w:r>
    </w:p>
    <w:bookmarkEnd w:id="90"/>
    <w:bookmarkEnd w:id="91"/>
    <w:bookmarkEnd w:id="96"/>
    <w:p>
      <w:pPr>
        <w:pStyle w:val="4"/>
        <w:spacing w:line="560" w:lineRule="exact"/>
        <w:ind w:firstLine="0"/>
        <w:jc w:val="center"/>
        <w:rPr>
          <w:rFonts w:hAnsi="宋体" w:cs="宋体"/>
          <w:b/>
          <w:bCs/>
          <w:sz w:val="28"/>
          <w:szCs w:val="28"/>
        </w:rPr>
      </w:pPr>
      <w:bookmarkStart w:id="97" w:name="_Toc217446078"/>
      <w:bookmarkStart w:id="98" w:name="_Toc183582243"/>
      <w:bookmarkStart w:id="99" w:name="_Toc183682380"/>
      <w:r>
        <w:rPr>
          <w:rFonts w:hint="eastAsia" w:hAnsi="宋体" w:cs="宋体"/>
          <w:b/>
          <w:bCs/>
          <w:sz w:val="28"/>
          <w:szCs w:val="28"/>
        </w:rPr>
        <w:t>八、</w:t>
      </w:r>
      <w:bookmarkEnd w:id="97"/>
      <w:bookmarkStart w:id="100" w:name="_Toc217446079"/>
      <w:r>
        <w:rPr>
          <w:rFonts w:hint="eastAsia" w:hAnsi="宋体" w:cs="宋体"/>
          <w:b/>
          <w:bCs/>
          <w:sz w:val="28"/>
          <w:szCs w:val="28"/>
        </w:rPr>
        <w:t>询问和质疑</w:t>
      </w:r>
    </w:p>
    <w:bookmarkEnd w:id="98"/>
    <w:bookmarkEnd w:id="99"/>
    <w:bookmarkEnd w:id="100"/>
    <w:p>
      <w:pPr>
        <w:pStyle w:val="58"/>
        <w:snapToGrid w:val="0"/>
        <w:spacing w:line="560" w:lineRule="exact"/>
        <w:ind w:left="1" w:firstLine="511" w:firstLineChars="212"/>
        <w:rPr>
          <w:rFonts w:cs="宋体"/>
          <w:b/>
          <w:sz w:val="24"/>
          <w:szCs w:val="24"/>
        </w:rPr>
      </w:pPr>
      <w:bookmarkStart w:id="101" w:name="_Toc217446081"/>
      <w:r>
        <w:rPr>
          <w:rFonts w:hint="eastAsia" w:cs="宋体"/>
          <w:b/>
          <w:sz w:val="24"/>
          <w:szCs w:val="24"/>
        </w:rPr>
        <w:t>39. 询问</w:t>
      </w:r>
    </w:p>
    <w:p>
      <w:pPr>
        <w:pStyle w:val="58"/>
        <w:snapToGrid w:val="0"/>
        <w:spacing w:line="560" w:lineRule="exact"/>
        <w:ind w:firstLine="480" w:firstLineChars="200"/>
        <w:rPr>
          <w:rFonts w:cs="宋体"/>
          <w:sz w:val="24"/>
          <w:szCs w:val="24"/>
        </w:rPr>
      </w:pPr>
      <w:r>
        <w:rPr>
          <w:rFonts w:hint="eastAsia" w:cs="宋体"/>
          <w:sz w:val="24"/>
          <w:szCs w:val="24"/>
        </w:rPr>
        <w:t>39.1投标人对政府采购活动事项和采购文件、采购结果有疑问的，可按第一部分投标邀请中载明的联系方式、地址口头或书面形式向集采机构、采购人提出询问，集采机构、采购人将依据《中华人民共和国政府采购法实施条例》第五十二条的规定时限做出处理和答复。</w:t>
      </w:r>
    </w:p>
    <w:p>
      <w:pPr>
        <w:pStyle w:val="58"/>
        <w:snapToGrid w:val="0"/>
        <w:spacing w:line="560" w:lineRule="exact"/>
        <w:ind w:firstLine="480" w:firstLineChars="200"/>
        <w:rPr>
          <w:rFonts w:cs="宋体"/>
          <w:sz w:val="24"/>
          <w:szCs w:val="24"/>
        </w:rPr>
      </w:pPr>
      <w:r>
        <w:rPr>
          <w:rFonts w:hint="eastAsia" w:cs="宋体"/>
          <w:sz w:val="24"/>
          <w:szCs w:val="24"/>
        </w:rPr>
        <w:t>39.2 询问的内容不属于采购人委托集采机构事项的，集采机构将依法告知投标人向采购人提出询问。</w:t>
      </w:r>
    </w:p>
    <w:p>
      <w:pPr>
        <w:pStyle w:val="58"/>
        <w:snapToGrid w:val="0"/>
        <w:spacing w:line="560" w:lineRule="exact"/>
        <w:ind w:left="1" w:firstLine="511" w:firstLineChars="212"/>
        <w:rPr>
          <w:rFonts w:cs="宋体"/>
          <w:b/>
          <w:sz w:val="24"/>
          <w:szCs w:val="24"/>
        </w:rPr>
      </w:pPr>
      <w:r>
        <w:rPr>
          <w:rFonts w:hint="eastAsia" w:cs="宋体"/>
          <w:b/>
          <w:sz w:val="24"/>
          <w:szCs w:val="24"/>
        </w:rPr>
        <w:t>40. 质疑</w:t>
      </w:r>
    </w:p>
    <w:p>
      <w:pPr>
        <w:pStyle w:val="58"/>
        <w:snapToGrid w:val="0"/>
        <w:spacing w:line="560" w:lineRule="exact"/>
        <w:ind w:firstLine="480" w:firstLineChars="200"/>
        <w:rPr>
          <w:rFonts w:cs="宋体"/>
          <w:b/>
          <w:bCs/>
          <w:sz w:val="24"/>
          <w:szCs w:val="24"/>
        </w:rPr>
      </w:pPr>
      <w:r>
        <w:rPr>
          <w:rFonts w:hint="eastAsia" w:cs="宋体"/>
          <w:sz w:val="24"/>
          <w:szCs w:val="24"/>
        </w:rPr>
        <w:t>40.1 投标人认为招标文件、评标过程和中标结果使自己的权益受到损害的，可以根据《政府采购质疑和投诉办法》（财政部令第94号）第十条的规定，以书面形式提出质疑。</w:t>
      </w:r>
      <w:r>
        <w:rPr>
          <w:rFonts w:hint="eastAsia" w:cs="宋体"/>
          <w:b/>
          <w:bCs/>
          <w:sz w:val="24"/>
          <w:szCs w:val="24"/>
        </w:rPr>
        <w:t>对招标文件的质疑其受到损害之日为收到本招标文件之日。</w:t>
      </w:r>
    </w:p>
    <w:p>
      <w:pPr>
        <w:autoSpaceDE w:val="0"/>
        <w:autoSpaceDN w:val="0"/>
        <w:adjustRightInd w:val="0"/>
        <w:spacing w:line="560" w:lineRule="exact"/>
        <w:ind w:firstLine="480" w:firstLineChars="200"/>
        <w:jc w:val="left"/>
        <w:rPr>
          <w:rFonts w:hAnsi="宋体" w:cs="宋体"/>
          <w:sz w:val="24"/>
          <w:szCs w:val="24"/>
        </w:rPr>
      </w:pPr>
      <w:r>
        <w:rPr>
          <w:rFonts w:hint="eastAsia" w:hAnsi="宋体" w:cs="宋体"/>
          <w:sz w:val="24"/>
          <w:szCs w:val="24"/>
        </w:rPr>
        <w:t>40.</w:t>
      </w:r>
      <w:r>
        <w:rPr>
          <w:rFonts w:hint="eastAsia" w:cs="宋体"/>
          <w:sz w:val="24"/>
          <w:szCs w:val="24"/>
        </w:rPr>
        <w:t>2</w:t>
      </w:r>
      <w:r>
        <w:rPr>
          <w:rFonts w:hint="eastAsia" w:hAnsi="宋体" w:cs="宋体"/>
          <w:sz w:val="24"/>
          <w:szCs w:val="24"/>
        </w:rPr>
        <w:t xml:space="preserve"> 投标人提出的质疑必须符合《政府采购质疑和投诉办法》（财政部令第94号）</w:t>
      </w:r>
      <w:r>
        <w:rPr>
          <w:rFonts w:hint="eastAsia" w:cs="宋体"/>
          <w:sz w:val="24"/>
          <w:szCs w:val="24"/>
        </w:rPr>
        <w:t>第</w:t>
      </w:r>
      <w:r>
        <w:rPr>
          <w:rFonts w:hint="eastAsia" w:hAnsi="宋体" w:cs="宋体"/>
          <w:sz w:val="24"/>
          <w:szCs w:val="24"/>
        </w:rPr>
        <w:t>十</w:t>
      </w:r>
      <w:r>
        <w:rPr>
          <w:rFonts w:hint="eastAsia" w:cs="宋体"/>
          <w:sz w:val="24"/>
          <w:szCs w:val="24"/>
        </w:rPr>
        <w:t>二</w:t>
      </w:r>
      <w:r>
        <w:rPr>
          <w:rFonts w:hint="eastAsia" w:hAnsi="宋体" w:cs="宋体"/>
          <w:sz w:val="24"/>
          <w:szCs w:val="24"/>
        </w:rPr>
        <w:t>条的规定，应当提交质疑函和必要的证明材料</w:t>
      </w:r>
      <w:r>
        <w:rPr>
          <w:rFonts w:hint="eastAsia" w:cs="宋体"/>
          <w:sz w:val="24"/>
          <w:szCs w:val="24"/>
        </w:rPr>
        <w:t>及</w:t>
      </w:r>
      <w:r>
        <w:rPr>
          <w:rFonts w:hint="eastAsia" w:hAnsi="宋体" w:cs="宋体"/>
          <w:sz w:val="24"/>
          <w:szCs w:val="24"/>
        </w:rPr>
        <w:t>法人授权委托书（原件）、营业执照（复印件）、法定代表人和委托代理人身份证复印件</w:t>
      </w:r>
      <w:r>
        <w:rPr>
          <w:rFonts w:hint="eastAsia" w:cs="宋体"/>
          <w:sz w:val="24"/>
          <w:szCs w:val="24"/>
        </w:rPr>
        <w:t>，</w:t>
      </w:r>
      <w:r>
        <w:rPr>
          <w:rFonts w:hint="eastAsia" w:hAnsi="宋体" w:cs="宋体"/>
          <w:sz w:val="24"/>
          <w:szCs w:val="24"/>
        </w:rPr>
        <w:t>否则不予受理</w:t>
      </w:r>
      <w:r>
        <w:rPr>
          <w:rFonts w:hint="eastAsia" w:cs="宋体"/>
          <w:sz w:val="24"/>
          <w:szCs w:val="24"/>
        </w:rPr>
        <w:t>。</w:t>
      </w:r>
      <w:r>
        <w:rPr>
          <w:rFonts w:hint="eastAsia" w:hAnsi="宋体" w:cs="宋体"/>
          <w:sz w:val="24"/>
          <w:szCs w:val="24"/>
        </w:rPr>
        <w:t>质疑函应当包括下列内容（质疑函范本请登录中国政府采购网自行下载）：</w:t>
      </w:r>
    </w:p>
    <w:p>
      <w:pPr>
        <w:pStyle w:val="58"/>
        <w:snapToGrid w:val="0"/>
        <w:spacing w:line="560" w:lineRule="exact"/>
        <w:rPr>
          <w:rFonts w:cs="宋体"/>
          <w:sz w:val="24"/>
          <w:szCs w:val="24"/>
        </w:rPr>
      </w:pPr>
      <w:r>
        <w:rPr>
          <w:rFonts w:hint="eastAsia" w:cs="宋体"/>
          <w:sz w:val="24"/>
          <w:szCs w:val="24"/>
        </w:rPr>
        <w:t xml:space="preserve">   （1）供应商的姓名或者名称、地址、邮编、联系人及联系电话；</w:t>
      </w:r>
    </w:p>
    <w:p>
      <w:pPr>
        <w:pStyle w:val="58"/>
        <w:snapToGrid w:val="0"/>
        <w:spacing w:line="560" w:lineRule="exact"/>
        <w:rPr>
          <w:rFonts w:cs="宋体"/>
          <w:sz w:val="24"/>
          <w:szCs w:val="24"/>
        </w:rPr>
      </w:pPr>
      <w:r>
        <w:rPr>
          <w:rFonts w:hint="eastAsia" w:cs="宋体"/>
          <w:sz w:val="24"/>
          <w:szCs w:val="24"/>
        </w:rPr>
        <w:t xml:space="preserve">   （2）质疑项目的名称、编号；</w:t>
      </w:r>
    </w:p>
    <w:p>
      <w:pPr>
        <w:pStyle w:val="58"/>
        <w:snapToGrid w:val="0"/>
        <w:spacing w:line="560" w:lineRule="exact"/>
        <w:rPr>
          <w:rFonts w:cs="宋体"/>
          <w:sz w:val="24"/>
          <w:szCs w:val="24"/>
        </w:rPr>
      </w:pPr>
      <w:r>
        <w:rPr>
          <w:rFonts w:hint="eastAsia" w:cs="宋体"/>
          <w:sz w:val="24"/>
          <w:szCs w:val="24"/>
        </w:rPr>
        <w:t xml:space="preserve">   （3）具体、明确的质疑事项和与质疑事项相关的请求；</w:t>
      </w:r>
    </w:p>
    <w:p>
      <w:pPr>
        <w:pStyle w:val="58"/>
        <w:snapToGrid w:val="0"/>
        <w:spacing w:line="560" w:lineRule="exact"/>
        <w:rPr>
          <w:rFonts w:cs="宋体"/>
          <w:sz w:val="24"/>
          <w:szCs w:val="24"/>
        </w:rPr>
      </w:pPr>
      <w:r>
        <w:rPr>
          <w:rFonts w:hint="eastAsia" w:cs="宋体"/>
          <w:sz w:val="24"/>
          <w:szCs w:val="24"/>
        </w:rPr>
        <w:t xml:space="preserve">   （4）事实依据；</w:t>
      </w:r>
    </w:p>
    <w:p>
      <w:pPr>
        <w:pStyle w:val="58"/>
        <w:snapToGrid w:val="0"/>
        <w:spacing w:line="560" w:lineRule="exact"/>
        <w:rPr>
          <w:rFonts w:cs="宋体"/>
          <w:sz w:val="24"/>
          <w:szCs w:val="24"/>
        </w:rPr>
      </w:pPr>
      <w:r>
        <w:rPr>
          <w:rFonts w:hint="eastAsia" w:cs="宋体"/>
          <w:sz w:val="24"/>
          <w:szCs w:val="24"/>
        </w:rPr>
        <w:t xml:space="preserve">   （5）必要的法律依据；</w:t>
      </w:r>
    </w:p>
    <w:p>
      <w:pPr>
        <w:pStyle w:val="58"/>
        <w:snapToGrid w:val="0"/>
        <w:spacing w:line="560" w:lineRule="exact"/>
        <w:rPr>
          <w:rFonts w:cs="宋体"/>
          <w:sz w:val="24"/>
          <w:szCs w:val="24"/>
        </w:rPr>
      </w:pPr>
      <w:r>
        <w:rPr>
          <w:rFonts w:hint="eastAsia" w:cs="宋体"/>
          <w:sz w:val="24"/>
          <w:szCs w:val="24"/>
        </w:rPr>
        <w:t xml:space="preserve">   （6）提出质疑的日期。</w:t>
      </w:r>
    </w:p>
    <w:p>
      <w:pPr>
        <w:pStyle w:val="58"/>
        <w:snapToGrid w:val="0"/>
        <w:spacing w:line="560" w:lineRule="exact"/>
        <w:ind w:firstLine="480" w:firstLineChars="200"/>
        <w:rPr>
          <w:rFonts w:cs="宋体"/>
          <w:sz w:val="24"/>
          <w:szCs w:val="24"/>
        </w:rPr>
      </w:pPr>
      <w:r>
        <w:rPr>
          <w:rFonts w:hint="eastAsia" w:cs="宋体"/>
          <w:sz w:val="24"/>
          <w:szCs w:val="24"/>
        </w:rPr>
        <w:t>供应商为自然人的，应当由本人签字；供应商为法人或者其他组织的，应当由法定代表人、主要负责人，或者其授权代表签字或者盖章，并加盖公章。</w:t>
      </w:r>
    </w:p>
    <w:p>
      <w:pPr>
        <w:pStyle w:val="58"/>
        <w:snapToGrid w:val="0"/>
        <w:spacing w:line="560" w:lineRule="exact"/>
        <w:ind w:firstLine="482" w:firstLineChars="200"/>
        <w:rPr>
          <w:rFonts w:cs="宋体"/>
          <w:b/>
          <w:bCs/>
          <w:sz w:val="24"/>
          <w:szCs w:val="24"/>
        </w:rPr>
      </w:pPr>
      <w:r>
        <w:rPr>
          <w:rFonts w:hint="eastAsia" w:cs="宋体"/>
          <w:b/>
          <w:bCs/>
          <w:sz w:val="24"/>
          <w:szCs w:val="24"/>
        </w:rPr>
        <w:t>40.3对采购需求的质疑，供应商直接向采购人提出，由采购人负责答复。</w:t>
      </w:r>
    </w:p>
    <w:p>
      <w:pPr>
        <w:pStyle w:val="58"/>
        <w:snapToGrid w:val="0"/>
        <w:spacing w:line="560" w:lineRule="exact"/>
        <w:ind w:firstLine="480" w:firstLineChars="200"/>
        <w:rPr>
          <w:rFonts w:cs="宋体"/>
          <w:sz w:val="24"/>
          <w:szCs w:val="24"/>
        </w:rPr>
      </w:pPr>
      <w:r>
        <w:rPr>
          <w:rFonts w:hint="eastAsia" w:cs="宋体"/>
          <w:sz w:val="24"/>
          <w:szCs w:val="24"/>
        </w:rPr>
        <w:t>40.4 根据《政府采购质疑和投诉办法》（财政部令第94号）第十条，投标人对采购文件、采购过程、中标或者成交结果的质疑必须在有效的质疑期内一次性提出针对同一采购程序环节的质疑，不接受二次质疑。</w:t>
      </w:r>
    </w:p>
    <w:p>
      <w:pPr>
        <w:pStyle w:val="58"/>
        <w:snapToGrid w:val="0"/>
        <w:spacing w:line="560" w:lineRule="exact"/>
        <w:ind w:firstLine="480" w:firstLineChars="200"/>
        <w:rPr>
          <w:rFonts w:cs="宋体"/>
          <w:sz w:val="24"/>
          <w:szCs w:val="24"/>
        </w:rPr>
      </w:pPr>
      <w:r>
        <w:rPr>
          <w:rFonts w:hint="eastAsia" w:cs="宋体"/>
          <w:sz w:val="24"/>
          <w:szCs w:val="24"/>
        </w:rPr>
        <w:t>40.5质疑的内容不属于采购人委托集采机构事项的，集采机构将依法告知投标人向采购人提出质疑。</w:t>
      </w:r>
    </w:p>
    <w:p>
      <w:pPr>
        <w:snapToGrid w:val="0"/>
        <w:spacing w:line="560" w:lineRule="exact"/>
        <w:ind w:left="480"/>
        <w:rPr>
          <w:rFonts w:hAnsi="宋体" w:cs="宋体"/>
          <w:sz w:val="24"/>
        </w:rPr>
      </w:pPr>
      <w:r>
        <w:rPr>
          <w:rFonts w:hint="eastAsia" w:hAnsi="宋体" w:cs="宋体"/>
          <w:sz w:val="24"/>
        </w:rPr>
        <w:t>40.6有下列情形之一的，属于无效质疑，甘肃省公共资源交易局可不予受理：</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未在有效期限内提出质疑的；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质疑未以书面形式提出，或质疑书内容不符合本须知要求的；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质疑书没有法定代表人本人签章，或未提供法定代表人签章的特别授权，或未加盖单位公章的；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对招标文件条款或技术参数有异议，而未在开标前通过澄清或修改程序提出的；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未在有效的质疑期内一次性提出针对同一采购程序环节的质疑，进行二次或多次质疑的；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质疑事项已经进入投诉或者诉讼程序的；</w:t>
      </w:r>
    </w:p>
    <w:p>
      <w:pPr>
        <w:pStyle w:val="58"/>
        <w:numPr>
          <w:ilvl w:val="0"/>
          <w:numId w:val="4"/>
        </w:numPr>
        <w:tabs>
          <w:tab w:val="left" w:pos="709"/>
        </w:tabs>
        <w:snapToGrid w:val="0"/>
        <w:spacing w:line="560" w:lineRule="exact"/>
        <w:rPr>
          <w:rFonts w:cs="宋体"/>
          <w:sz w:val="24"/>
          <w:szCs w:val="24"/>
        </w:rPr>
      </w:pPr>
      <w:r>
        <w:rPr>
          <w:rFonts w:hint="eastAsia" w:cs="宋体"/>
          <w:sz w:val="24"/>
          <w:szCs w:val="24"/>
        </w:rPr>
        <w:t>其它不符合受理条件的情形。</w:t>
      </w:r>
    </w:p>
    <w:p>
      <w:pPr>
        <w:adjustRightInd w:val="0"/>
        <w:snapToGrid w:val="0"/>
        <w:spacing w:line="560" w:lineRule="exact"/>
        <w:jc w:val="center"/>
        <w:rPr>
          <w:rFonts w:hAnsi="宋体" w:cs="宋体"/>
          <w:b/>
          <w:bCs/>
          <w:sz w:val="28"/>
          <w:szCs w:val="28"/>
        </w:rPr>
      </w:pPr>
    </w:p>
    <w:p>
      <w:pPr>
        <w:adjustRightInd w:val="0"/>
        <w:snapToGrid w:val="0"/>
        <w:spacing w:line="560" w:lineRule="exact"/>
        <w:jc w:val="center"/>
        <w:rPr>
          <w:rFonts w:hAnsi="宋体" w:cs="宋体"/>
          <w:b/>
          <w:bCs/>
          <w:sz w:val="28"/>
          <w:szCs w:val="28"/>
        </w:rPr>
      </w:pPr>
      <w:r>
        <w:rPr>
          <w:rFonts w:hint="eastAsia" w:hAnsi="宋体" w:cs="宋体"/>
          <w:b/>
          <w:bCs/>
          <w:sz w:val="28"/>
          <w:szCs w:val="28"/>
        </w:rPr>
        <w:t>九、其他规定</w:t>
      </w:r>
    </w:p>
    <w:p>
      <w:pPr>
        <w:adjustRightInd w:val="0"/>
        <w:snapToGrid w:val="0"/>
        <w:spacing w:line="560" w:lineRule="exact"/>
        <w:ind w:firstLine="361" w:firstLineChars="150"/>
        <w:jc w:val="left"/>
        <w:rPr>
          <w:rFonts w:hAnsi="宋体" w:cs="宋体"/>
          <w:b/>
          <w:sz w:val="24"/>
          <w:szCs w:val="24"/>
        </w:rPr>
      </w:pPr>
      <w:r>
        <w:rPr>
          <w:rFonts w:hint="eastAsia" w:hAnsi="宋体" w:cs="宋体"/>
          <w:b/>
          <w:sz w:val="24"/>
          <w:szCs w:val="24"/>
        </w:rPr>
        <w:t>41.采购代理服务费</w:t>
      </w:r>
    </w:p>
    <w:p>
      <w:pPr>
        <w:tabs>
          <w:tab w:val="left" w:pos="420"/>
          <w:tab w:val="left" w:pos="7560"/>
          <w:tab w:val="left" w:pos="7740"/>
          <w:tab w:val="left" w:pos="7920"/>
        </w:tabs>
        <w:adjustRightInd w:val="0"/>
        <w:snapToGrid w:val="0"/>
        <w:spacing w:line="560" w:lineRule="exact"/>
        <w:rPr>
          <w:rFonts w:hAnsi="宋体" w:cs="宋体"/>
          <w:sz w:val="24"/>
          <w:szCs w:val="24"/>
        </w:rPr>
      </w:pPr>
      <w:r>
        <w:rPr>
          <w:rFonts w:hint="eastAsia" w:hAnsi="宋体" w:cs="宋体"/>
          <w:sz w:val="24"/>
          <w:szCs w:val="24"/>
        </w:rPr>
        <w:t xml:space="preserve">   41.1集采机构不向任何一方收取采购代理服务费,请各供应商在报价成本核算时予以充分考虑。</w:t>
      </w:r>
    </w:p>
    <w:p>
      <w:pPr>
        <w:tabs>
          <w:tab w:val="left" w:pos="420"/>
          <w:tab w:val="left" w:pos="7560"/>
          <w:tab w:val="left" w:pos="7740"/>
          <w:tab w:val="left" w:pos="7920"/>
        </w:tabs>
        <w:adjustRightInd w:val="0"/>
        <w:snapToGrid w:val="0"/>
        <w:spacing w:line="560" w:lineRule="exact"/>
        <w:rPr>
          <w:rFonts w:hAnsi="宋体" w:cs="宋体"/>
          <w:b/>
          <w:sz w:val="24"/>
          <w:szCs w:val="24"/>
        </w:rPr>
      </w:pPr>
      <w:r>
        <w:rPr>
          <w:rFonts w:hint="eastAsia" w:hAnsi="宋体" w:cs="宋体"/>
          <w:b/>
          <w:sz w:val="24"/>
          <w:szCs w:val="24"/>
        </w:rPr>
        <w:t xml:space="preserve">   42. 中标通知书</w:t>
      </w:r>
    </w:p>
    <w:p>
      <w:pPr>
        <w:pStyle w:val="19"/>
        <w:adjustRightInd w:val="0"/>
        <w:snapToGrid w:val="0"/>
        <w:spacing w:line="560" w:lineRule="exact"/>
        <w:rPr>
          <w:rFonts w:hAnsi="宋体" w:cs="宋体"/>
          <w:sz w:val="24"/>
          <w:szCs w:val="24"/>
        </w:rPr>
      </w:pPr>
      <w:r>
        <w:rPr>
          <w:rFonts w:hint="eastAsia" w:hAnsi="宋体" w:cs="宋体"/>
          <w:sz w:val="24"/>
          <w:szCs w:val="24"/>
        </w:rPr>
        <w:t xml:space="preserve">   42.1中标人在中标公告发布后在甘肃省公共资源交易局九楼政府采购处领取中标通知书，不另行通知。因逾期未领取造成的后果由供应商自行承担。</w:t>
      </w:r>
    </w:p>
    <w:p>
      <w:pPr>
        <w:spacing w:line="560" w:lineRule="exact"/>
        <w:jc w:val="left"/>
        <w:rPr>
          <w:rFonts w:hAnsi="宋体" w:cs="宋体"/>
          <w:sz w:val="24"/>
          <w:szCs w:val="24"/>
        </w:rPr>
      </w:pPr>
      <w:r>
        <w:rPr>
          <w:rFonts w:hint="eastAsia" w:hAnsi="宋体" w:cs="宋体"/>
          <w:sz w:val="24"/>
          <w:szCs w:val="24"/>
        </w:rPr>
        <w:t xml:space="preserve">   43.投标人向集采机构咨询的有关项目事项，一切以法律法规的规定和集采机构书面答复为准，其他一切形式均为个人意见，不代表本单位的意见。</w:t>
      </w:r>
    </w:p>
    <w:p>
      <w:pPr>
        <w:tabs>
          <w:tab w:val="left" w:pos="420"/>
          <w:tab w:val="left" w:pos="7560"/>
          <w:tab w:val="left" w:pos="7740"/>
          <w:tab w:val="left" w:pos="7920"/>
        </w:tabs>
        <w:adjustRightInd w:val="0"/>
        <w:snapToGrid w:val="0"/>
        <w:spacing w:line="360" w:lineRule="auto"/>
        <w:ind w:firstLine="482" w:firstLineChars="200"/>
        <w:rPr>
          <w:rFonts w:hAnsi="宋体" w:cs="宋体"/>
          <w:b/>
          <w:sz w:val="24"/>
          <w:szCs w:val="24"/>
        </w:rPr>
      </w:pPr>
    </w:p>
    <w:p>
      <w:pPr>
        <w:tabs>
          <w:tab w:val="left" w:pos="420"/>
          <w:tab w:val="left" w:pos="7560"/>
          <w:tab w:val="left" w:pos="7740"/>
          <w:tab w:val="left" w:pos="7920"/>
        </w:tabs>
        <w:adjustRightInd w:val="0"/>
        <w:snapToGrid w:val="0"/>
        <w:spacing w:line="360" w:lineRule="auto"/>
        <w:ind w:firstLine="482" w:firstLineChars="200"/>
        <w:rPr>
          <w:rFonts w:hAnsi="宋体" w:cs="宋体"/>
          <w:b/>
          <w:sz w:val="24"/>
          <w:szCs w:val="24"/>
        </w:rPr>
      </w:pPr>
    </w:p>
    <w:p>
      <w:pPr>
        <w:rPr>
          <w:rFonts w:hAnsi="宋体"/>
          <w:sz w:val="32"/>
          <w:szCs w:val="32"/>
        </w:rPr>
      </w:pPr>
    </w:p>
    <w:p>
      <w:pPr>
        <w:pStyle w:val="2"/>
        <w:spacing w:before="0" w:after="0" w:line="360" w:lineRule="auto"/>
        <w:rPr>
          <w:rFonts w:hAnsi="宋体"/>
          <w:szCs w:val="32"/>
        </w:rPr>
      </w:pPr>
    </w:p>
    <w:p>
      <w:pPr>
        <w:pStyle w:val="2"/>
        <w:spacing w:before="0" w:after="0" w:line="360" w:lineRule="auto"/>
        <w:jc w:val="center"/>
        <w:rPr>
          <w:rFonts w:hAnsi="宋体"/>
          <w:szCs w:val="32"/>
        </w:rPr>
      </w:pPr>
    </w:p>
    <w:p>
      <w:pPr>
        <w:pStyle w:val="2"/>
        <w:spacing w:before="0" w:after="0" w:line="360" w:lineRule="auto"/>
        <w:jc w:val="center"/>
        <w:rPr>
          <w:rFonts w:hAnsi="宋体"/>
          <w:szCs w:val="32"/>
        </w:rPr>
      </w:pPr>
    </w:p>
    <w:p>
      <w:pPr>
        <w:pStyle w:val="2"/>
        <w:spacing w:before="0" w:after="0" w:line="360" w:lineRule="auto"/>
        <w:jc w:val="center"/>
        <w:rPr>
          <w:rFonts w:hAnsi="宋体"/>
          <w:szCs w:val="32"/>
        </w:rPr>
      </w:pPr>
    </w:p>
    <w:p>
      <w:pPr>
        <w:pStyle w:val="2"/>
        <w:spacing w:before="0" w:after="0" w:line="360" w:lineRule="auto"/>
        <w:jc w:val="center"/>
        <w:rPr>
          <w:rFonts w:hAnsi="宋体"/>
          <w:szCs w:val="32"/>
        </w:rPr>
      </w:pPr>
    </w:p>
    <w:p>
      <w:pPr>
        <w:rPr>
          <w:rFonts w:hAnsi="宋体"/>
          <w:sz w:val="32"/>
          <w:szCs w:val="32"/>
        </w:rPr>
      </w:pPr>
    </w:p>
    <w:p>
      <w:pPr>
        <w:rPr>
          <w:rFonts w:hAnsi="宋体"/>
          <w:sz w:val="32"/>
          <w:szCs w:val="32"/>
        </w:rPr>
      </w:pPr>
    </w:p>
    <w:p>
      <w:pPr>
        <w:pStyle w:val="2"/>
        <w:spacing w:before="0" w:after="0" w:line="360" w:lineRule="auto"/>
        <w:jc w:val="center"/>
        <w:rPr>
          <w:rFonts w:hAnsi="宋体"/>
          <w:szCs w:val="32"/>
        </w:rPr>
      </w:pPr>
    </w:p>
    <w:bookmarkEnd w:id="101"/>
    <w:p>
      <w:pPr>
        <w:pStyle w:val="2"/>
        <w:numPr>
          <w:ilvl w:val="0"/>
          <w:numId w:val="5"/>
        </w:numPr>
        <w:spacing w:before="0" w:after="0" w:line="360" w:lineRule="auto"/>
        <w:jc w:val="center"/>
        <w:rPr>
          <w:rFonts w:hAnsi="宋体"/>
          <w:sz w:val="36"/>
          <w:szCs w:val="36"/>
        </w:rPr>
      </w:pPr>
      <w:r>
        <w:rPr>
          <w:rFonts w:hint="eastAsia" w:hAnsi="宋体"/>
          <w:sz w:val="36"/>
          <w:szCs w:val="36"/>
        </w:rPr>
        <w:t>电子投标文件的格式</w:t>
      </w:r>
    </w:p>
    <w:p>
      <w:pPr>
        <w:pStyle w:val="2"/>
        <w:spacing w:before="0" w:after="0" w:line="360" w:lineRule="auto"/>
        <w:jc w:val="center"/>
        <w:rPr>
          <w:rFonts w:hAnsi="宋体"/>
          <w:sz w:val="24"/>
          <w:szCs w:val="24"/>
        </w:rPr>
      </w:pPr>
      <w:r>
        <w:rPr>
          <w:rFonts w:hint="eastAsia" w:hAnsi="宋体"/>
          <w:sz w:val="24"/>
          <w:szCs w:val="24"/>
        </w:rPr>
        <w:t>（电子投标文件应包含资格证明文件和商务技术文件两部分）</w:t>
      </w: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rPr>
          <w:rFonts w:hAnsi="宋体"/>
          <w:sz w:val="24"/>
          <w:szCs w:val="24"/>
        </w:rPr>
      </w:pPr>
    </w:p>
    <w:p>
      <w:pPr>
        <w:pStyle w:val="3"/>
        <w:spacing w:before="0" w:after="0" w:line="360" w:lineRule="auto"/>
        <w:jc w:val="center"/>
        <w:rPr>
          <w:rFonts w:ascii="宋体" w:hAnsi="宋体" w:eastAsia="宋体"/>
          <w:sz w:val="24"/>
          <w:szCs w:val="24"/>
        </w:rPr>
      </w:pPr>
      <w:bookmarkStart w:id="102" w:name="_Toc217446082"/>
    </w:p>
    <w:p>
      <w:pPr>
        <w:pStyle w:val="4"/>
        <w:rPr>
          <w:sz w:val="24"/>
          <w:szCs w:val="24"/>
        </w:rPr>
      </w:pPr>
    </w:p>
    <w:p>
      <w:pPr>
        <w:pStyle w:val="3"/>
        <w:spacing w:before="0" w:after="0" w:line="360" w:lineRule="auto"/>
        <w:rPr>
          <w:rFonts w:ascii="宋体" w:hAnsi="宋体" w:eastAsia="宋体"/>
          <w:sz w:val="24"/>
          <w:szCs w:val="24"/>
        </w:rPr>
      </w:pPr>
      <w:r>
        <w:rPr>
          <w:rFonts w:hint="eastAsia" w:ascii="宋体" w:hAnsi="宋体" w:eastAsia="宋体"/>
          <w:sz w:val="24"/>
          <w:szCs w:val="24"/>
        </w:rPr>
        <w:t>封面格式</w:t>
      </w:r>
    </w:p>
    <w:p>
      <w:pPr>
        <w:pStyle w:val="3"/>
        <w:spacing w:before="0" w:after="0" w:line="360" w:lineRule="auto"/>
        <w:jc w:val="center"/>
        <w:rPr>
          <w:rFonts w:ascii="黑体" w:hAnsi="黑体" w:cs="黑体"/>
          <w:sz w:val="72"/>
          <w:szCs w:val="72"/>
        </w:rPr>
      </w:pPr>
    </w:p>
    <w:p>
      <w:pPr>
        <w:pStyle w:val="3"/>
        <w:spacing w:before="0" w:after="0" w:line="360" w:lineRule="auto"/>
        <w:jc w:val="center"/>
        <w:rPr>
          <w:rFonts w:ascii="黑体" w:hAnsi="黑体" w:cs="黑体"/>
          <w:sz w:val="72"/>
          <w:szCs w:val="72"/>
        </w:rPr>
      </w:pPr>
      <w:r>
        <w:rPr>
          <w:rFonts w:hint="eastAsia" w:ascii="黑体" w:hAnsi="黑体" w:cs="黑体"/>
          <w:sz w:val="72"/>
          <w:szCs w:val="72"/>
        </w:rPr>
        <w:t>（项目名称）项目</w:t>
      </w:r>
    </w:p>
    <w:p>
      <w:pPr>
        <w:pStyle w:val="3"/>
        <w:spacing w:before="0" w:after="0" w:line="360" w:lineRule="auto"/>
        <w:rPr>
          <w:rFonts w:ascii="宋体" w:hAnsi="宋体" w:eastAsia="宋体"/>
          <w:sz w:val="21"/>
          <w:szCs w:val="21"/>
        </w:rPr>
      </w:pPr>
    </w:p>
    <w:p>
      <w:pPr>
        <w:pStyle w:val="3"/>
        <w:spacing w:before="0" w:after="0" w:line="360" w:lineRule="auto"/>
        <w:rPr>
          <w:rFonts w:ascii="宋体" w:hAnsi="宋体" w:eastAsia="宋体"/>
          <w:sz w:val="44"/>
          <w:szCs w:val="44"/>
        </w:rPr>
      </w:pPr>
      <w:r>
        <w:rPr>
          <w:rFonts w:hint="eastAsia" w:ascii="宋体" w:hAnsi="宋体" w:eastAsia="宋体"/>
          <w:sz w:val="44"/>
          <w:szCs w:val="44"/>
        </w:rPr>
        <w:t xml:space="preserve">      </w:t>
      </w:r>
    </w:p>
    <w:p>
      <w:pPr>
        <w:pStyle w:val="3"/>
        <w:spacing w:before="0" w:after="0" w:line="360" w:lineRule="auto"/>
        <w:rPr>
          <w:rFonts w:ascii="宋体" w:hAnsi="Times New Roman" w:eastAsia="宋体"/>
          <w:kern w:val="0"/>
          <w:sz w:val="34"/>
          <w:szCs w:val="34"/>
        </w:rPr>
      </w:pPr>
    </w:p>
    <w:p>
      <w:pPr>
        <w:pStyle w:val="3"/>
        <w:spacing w:before="0" w:after="0" w:line="360" w:lineRule="auto"/>
        <w:rPr>
          <w:rFonts w:ascii="宋体" w:hAnsi="Times New Roman" w:eastAsia="宋体"/>
          <w:kern w:val="0"/>
          <w:sz w:val="34"/>
          <w:szCs w:val="34"/>
        </w:rPr>
      </w:pPr>
      <w:r>
        <w:rPr>
          <w:rFonts w:hint="eastAsia" w:ascii="宋体" w:hAnsi="Times New Roman" w:eastAsia="宋体"/>
          <w:kern w:val="0"/>
          <w:sz w:val="34"/>
          <w:szCs w:val="34"/>
        </w:rPr>
        <w:t xml:space="preserve">       招标文件编号：</w:t>
      </w:r>
    </w:p>
    <w:p>
      <w:pPr>
        <w:pStyle w:val="3"/>
        <w:spacing w:before="0" w:after="0" w:line="360" w:lineRule="auto"/>
        <w:rPr>
          <w:rFonts w:ascii="宋体" w:hAnsi="Times New Roman" w:eastAsia="宋体"/>
          <w:kern w:val="0"/>
          <w:sz w:val="34"/>
          <w:szCs w:val="34"/>
        </w:rPr>
      </w:pPr>
      <w:r>
        <w:rPr>
          <w:rFonts w:hint="eastAsia" w:ascii="宋体" w:hAnsi="Times New Roman" w:eastAsia="宋体"/>
          <w:kern w:val="0"/>
          <w:sz w:val="34"/>
          <w:szCs w:val="34"/>
        </w:rPr>
        <w:t xml:space="preserve">       包  号：</w:t>
      </w:r>
    </w:p>
    <w:p>
      <w:pPr>
        <w:pStyle w:val="3"/>
        <w:spacing w:before="0" w:after="0" w:line="360" w:lineRule="auto"/>
        <w:rPr>
          <w:rFonts w:ascii="宋体" w:hAnsi="Times New Roman" w:eastAsia="宋体"/>
          <w:kern w:val="0"/>
          <w:sz w:val="34"/>
          <w:szCs w:val="34"/>
        </w:rPr>
      </w:pPr>
      <w:r>
        <w:rPr>
          <w:rFonts w:hint="eastAsia" w:ascii="宋体" w:hAnsi="Times New Roman" w:eastAsia="宋体"/>
          <w:kern w:val="0"/>
          <w:sz w:val="34"/>
          <w:szCs w:val="34"/>
        </w:rPr>
        <w:t xml:space="preserve">       采购人：</w:t>
      </w:r>
    </w:p>
    <w:p>
      <w:pPr>
        <w:pStyle w:val="3"/>
        <w:spacing w:before="0" w:after="0" w:line="360" w:lineRule="auto"/>
        <w:rPr>
          <w:rFonts w:ascii="宋体" w:hAnsi="Times New Roman" w:eastAsia="宋体"/>
          <w:kern w:val="0"/>
          <w:sz w:val="34"/>
          <w:szCs w:val="34"/>
        </w:rPr>
      </w:pPr>
      <w:r>
        <w:rPr>
          <w:rFonts w:hint="eastAsia" w:ascii="宋体" w:hAnsi="Times New Roman" w:eastAsia="宋体"/>
          <w:kern w:val="0"/>
          <w:sz w:val="34"/>
          <w:szCs w:val="34"/>
        </w:rPr>
        <w:t xml:space="preserve">       集采机构：甘肃省公共资源交易局</w:t>
      </w:r>
    </w:p>
    <w:p>
      <w:pPr>
        <w:spacing w:before="93" w:beforeLines="30" w:after="218" w:afterLines="70" w:line="540" w:lineRule="exact"/>
        <w:ind w:left="1020" w:leftChars="300"/>
        <w:rPr>
          <w:b/>
          <w:szCs w:val="34"/>
        </w:rPr>
      </w:pPr>
      <w:r>
        <w:rPr>
          <w:rFonts w:hint="eastAsia"/>
          <w:b/>
          <w:szCs w:val="34"/>
        </w:rPr>
        <w:t xml:space="preserve"> </w:t>
      </w:r>
    </w:p>
    <w:p>
      <w:pPr>
        <w:spacing w:before="93" w:beforeLines="30" w:after="218" w:afterLines="70" w:line="540" w:lineRule="exact"/>
        <w:ind w:left="1020" w:leftChars="300"/>
        <w:rPr>
          <w:rFonts w:ascii="黑体" w:hAnsi="黑体" w:eastAsia="黑体" w:cs="黑体"/>
          <w:b/>
          <w:kern w:val="2"/>
          <w:sz w:val="48"/>
          <w:szCs w:val="48"/>
        </w:rPr>
      </w:pPr>
      <w:r>
        <w:rPr>
          <w:rFonts w:hint="eastAsia"/>
          <w:b/>
          <w:szCs w:val="34"/>
        </w:rPr>
        <w:t xml:space="preserve"> 投标人名称：（加盖公章）</w:t>
      </w:r>
    </w:p>
    <w:p>
      <w:pPr>
        <w:spacing w:before="93" w:beforeLines="30" w:after="218" w:afterLines="70" w:line="540" w:lineRule="exact"/>
        <w:rPr>
          <w:b/>
          <w:szCs w:val="34"/>
        </w:rPr>
      </w:pPr>
      <w:r>
        <w:rPr>
          <w:rFonts w:hint="eastAsia"/>
          <w:b/>
          <w:szCs w:val="34"/>
        </w:rPr>
        <w:t xml:space="preserve">       投标人详细地址：</w:t>
      </w:r>
    </w:p>
    <w:p>
      <w:pPr>
        <w:spacing w:before="93" w:beforeLines="30" w:after="218" w:afterLines="70" w:line="540" w:lineRule="exact"/>
        <w:ind w:left="1020" w:leftChars="300"/>
        <w:rPr>
          <w:b/>
          <w:szCs w:val="34"/>
        </w:rPr>
      </w:pPr>
      <w:r>
        <w:rPr>
          <w:rFonts w:hint="eastAsia"/>
          <w:b/>
          <w:szCs w:val="34"/>
        </w:rPr>
        <w:t xml:space="preserve"> 投标人联系电话：</w:t>
      </w:r>
    </w:p>
    <w:p>
      <w:pPr>
        <w:spacing w:before="93" w:beforeLines="30" w:after="218" w:afterLines="70" w:line="540" w:lineRule="exact"/>
        <w:ind w:left="1020" w:leftChars="300"/>
        <w:rPr>
          <w:b/>
          <w:szCs w:val="34"/>
        </w:rPr>
      </w:pPr>
      <w:r>
        <w:rPr>
          <w:rFonts w:hint="eastAsia"/>
          <w:b/>
          <w:szCs w:val="34"/>
        </w:rPr>
        <w:t xml:space="preserve"> 投标人统一的社会信用代码</w:t>
      </w:r>
      <w:r>
        <w:rPr>
          <w:rFonts w:hint="eastAsia" w:ascii="黑体" w:hAnsi="黑体" w:eastAsia="黑体" w:cs="黑体"/>
          <w:b/>
          <w:kern w:val="2"/>
          <w:sz w:val="48"/>
          <w:szCs w:val="48"/>
        </w:rPr>
        <w:t>：</w:t>
      </w:r>
    </w:p>
    <w:p>
      <w:pPr>
        <w:spacing w:before="93" w:beforeLines="30" w:after="218" w:afterLines="70" w:line="540" w:lineRule="exact"/>
        <w:ind w:left="1020" w:leftChars="300"/>
        <w:rPr>
          <w:b/>
          <w:szCs w:val="34"/>
        </w:rPr>
      </w:pPr>
    </w:p>
    <w:p>
      <w:pPr>
        <w:spacing w:before="93" w:beforeLines="30" w:after="218" w:afterLines="70" w:line="540" w:lineRule="exact"/>
        <w:ind w:left="1020" w:leftChars="300"/>
        <w:rPr>
          <w:b/>
          <w:szCs w:val="34"/>
        </w:rPr>
      </w:pPr>
    </w:p>
    <w:p>
      <w:pPr>
        <w:spacing w:before="93" w:beforeLines="30" w:after="218" w:afterLines="70" w:line="540" w:lineRule="exact"/>
        <w:ind w:left="1020" w:leftChars="300"/>
        <w:rPr>
          <w:b/>
          <w:bCs/>
          <w:sz w:val="24"/>
        </w:rPr>
      </w:pPr>
      <w:r>
        <w:rPr>
          <w:rFonts w:hint="eastAsia"/>
          <w:b/>
          <w:szCs w:val="34"/>
        </w:rPr>
        <w:t xml:space="preserve"> 投标日期：   年   月   日</w:t>
      </w:r>
    </w:p>
    <w:p>
      <w:pPr>
        <w:pStyle w:val="4"/>
        <w:rPr>
          <w:sz w:val="24"/>
          <w:szCs w:val="24"/>
        </w:rPr>
      </w:pPr>
    </w:p>
    <w:p>
      <w:pPr>
        <w:pStyle w:val="3"/>
        <w:spacing w:before="0" w:after="0" w:line="360" w:lineRule="auto"/>
        <w:jc w:val="center"/>
        <w:rPr>
          <w:rFonts w:ascii="宋体" w:hAnsi="宋体" w:eastAsia="宋体"/>
          <w:sz w:val="36"/>
          <w:szCs w:val="36"/>
          <w:highlight w:val="green"/>
        </w:rPr>
      </w:pPr>
    </w:p>
    <w:p>
      <w:pPr>
        <w:pStyle w:val="3"/>
        <w:spacing w:before="0" w:after="0" w:line="360" w:lineRule="auto"/>
        <w:jc w:val="center"/>
        <w:rPr>
          <w:rFonts w:ascii="宋体" w:hAnsi="宋体" w:eastAsia="宋体"/>
          <w:sz w:val="36"/>
          <w:szCs w:val="36"/>
        </w:rPr>
      </w:pPr>
      <w:r>
        <w:rPr>
          <w:rFonts w:hint="eastAsia" w:ascii="宋体" w:hAnsi="宋体" w:eastAsia="宋体"/>
          <w:sz w:val="36"/>
          <w:szCs w:val="36"/>
        </w:rPr>
        <w:t>目    录</w:t>
      </w:r>
    </w:p>
    <w:p>
      <w:pPr>
        <w:pStyle w:val="3"/>
        <w:spacing w:before="0" w:after="0" w:line="360" w:lineRule="auto"/>
        <w:jc w:val="center"/>
        <w:rPr>
          <w:rFonts w:ascii="宋体" w:hAnsi="宋体" w:eastAsia="宋体"/>
          <w:sz w:val="24"/>
          <w:szCs w:val="24"/>
        </w:rPr>
      </w:pPr>
    </w:p>
    <w:p>
      <w:pPr>
        <w:pStyle w:val="4"/>
        <w:ind w:firstLine="0"/>
        <w:jc w:val="center"/>
        <w:rPr>
          <w:rFonts w:ascii="黑体" w:hAnsi="黑体" w:eastAsia="黑体" w:cs="黑体"/>
          <w:sz w:val="32"/>
          <w:szCs w:val="32"/>
        </w:rPr>
      </w:pPr>
      <w:r>
        <w:rPr>
          <w:rFonts w:hint="eastAsia" w:ascii="黑体" w:hAnsi="黑体" w:eastAsia="黑体" w:cs="黑体"/>
          <w:sz w:val="32"/>
          <w:szCs w:val="32"/>
        </w:rPr>
        <w:t xml:space="preserve"> 第一部分  资格证明文件</w:t>
      </w:r>
    </w:p>
    <w:p>
      <w:pPr>
        <w:pStyle w:val="4"/>
        <w:ind w:firstLine="0"/>
        <w:rPr>
          <w:rFonts w:ascii="黑体" w:hAnsi="黑体" w:eastAsia="黑体" w:cs="黑体"/>
          <w:sz w:val="24"/>
          <w:szCs w:val="24"/>
        </w:rPr>
      </w:pPr>
    </w:p>
    <w:p>
      <w:pPr>
        <w:pStyle w:val="4"/>
        <w:ind w:firstLine="0"/>
        <w:rPr>
          <w:rFonts w:ascii="黑体" w:hAnsi="黑体" w:eastAsia="黑体" w:cs="黑体"/>
          <w:sz w:val="28"/>
          <w:szCs w:val="28"/>
        </w:rPr>
      </w:pPr>
      <w:r>
        <w:rPr>
          <w:rFonts w:hint="eastAsia" w:ascii="黑体" w:hAnsi="黑体" w:eastAsia="黑体" w:cs="黑体"/>
          <w:sz w:val="28"/>
          <w:szCs w:val="28"/>
        </w:rPr>
        <w:t>一、营业执照</w:t>
      </w:r>
      <w:r>
        <w:rPr>
          <w:rFonts w:ascii="黑体" w:hAnsi="黑体" w:eastAsia="黑体" w:cs="黑体"/>
          <w:sz w:val="28"/>
          <w:szCs w:val="28"/>
        </w:rPr>
        <w:t>…………………………………………………</w:t>
      </w:r>
      <w:r>
        <w:rPr>
          <w:rFonts w:hint="eastAsia" w:ascii="Arial" w:hAnsi="Arial" w:eastAsia="黑体" w:cs="Arial"/>
          <w:sz w:val="28"/>
          <w:szCs w:val="28"/>
        </w:rPr>
        <w:t>（页码）</w:t>
      </w:r>
    </w:p>
    <w:p>
      <w:pPr>
        <w:pStyle w:val="4"/>
        <w:ind w:firstLine="0"/>
        <w:rPr>
          <w:rFonts w:ascii="黑体" w:hAnsi="黑体" w:eastAsia="黑体" w:cs="黑体"/>
          <w:sz w:val="28"/>
          <w:szCs w:val="28"/>
        </w:rPr>
      </w:pPr>
      <w:r>
        <w:rPr>
          <w:rFonts w:hint="eastAsia" w:ascii="黑体" w:hAnsi="黑体" w:eastAsia="黑体" w:cs="黑体"/>
          <w:sz w:val="28"/>
          <w:szCs w:val="28"/>
        </w:rPr>
        <w:t>二、</w:t>
      </w:r>
      <w:r>
        <w:rPr>
          <w:rFonts w:ascii="黑体" w:hAnsi="黑体" w:eastAsia="黑体" w:cs="黑体"/>
          <w:sz w:val="28"/>
          <w:szCs w:val="28"/>
        </w:rPr>
        <w:t>……………………………………………………………………</w:t>
      </w:r>
    </w:p>
    <w:p>
      <w:pPr>
        <w:pStyle w:val="4"/>
        <w:ind w:firstLine="0"/>
        <w:rPr>
          <w:rFonts w:ascii="黑体" w:hAnsi="黑体" w:eastAsia="黑体" w:cs="黑体"/>
          <w:sz w:val="24"/>
          <w:szCs w:val="24"/>
        </w:rPr>
      </w:pPr>
      <w:r>
        <w:rPr>
          <w:rFonts w:hint="eastAsia" w:ascii="黑体" w:hAnsi="黑体" w:eastAsia="黑体" w:cs="黑体"/>
          <w:sz w:val="28"/>
          <w:szCs w:val="28"/>
        </w:rPr>
        <w:t>三、</w:t>
      </w:r>
      <w:r>
        <w:rPr>
          <w:rFonts w:ascii="黑体" w:hAnsi="黑体" w:eastAsia="黑体" w:cs="黑体"/>
          <w:sz w:val="28"/>
          <w:szCs w:val="28"/>
        </w:rPr>
        <w:t>……………………………………………………………………</w:t>
      </w:r>
    </w:p>
    <w:p>
      <w:pPr>
        <w:pStyle w:val="4"/>
        <w:ind w:firstLine="0"/>
        <w:rPr>
          <w:rFonts w:ascii="黑体" w:hAnsi="黑体" w:eastAsia="黑体" w:cs="黑体"/>
          <w:sz w:val="24"/>
          <w:szCs w:val="24"/>
        </w:rPr>
      </w:pPr>
      <w:r>
        <w:rPr>
          <w:rFonts w:hint="eastAsia" w:ascii="黑体" w:hAnsi="黑体" w:eastAsia="黑体" w:cs="黑体"/>
          <w:sz w:val="28"/>
          <w:szCs w:val="28"/>
        </w:rPr>
        <w:t>四、.…</w:t>
      </w:r>
      <w:r>
        <w:rPr>
          <w:rFonts w:ascii="黑体" w:hAnsi="黑体" w:eastAsia="黑体" w:cs="黑体"/>
          <w:sz w:val="28"/>
          <w:szCs w:val="28"/>
        </w:rPr>
        <w:t>…………………………………………………………………</w:t>
      </w:r>
    </w:p>
    <w:p>
      <w:pPr>
        <w:pStyle w:val="4"/>
        <w:ind w:firstLine="0"/>
        <w:rPr>
          <w:rFonts w:ascii="黑体" w:hAnsi="黑体" w:eastAsia="黑体" w:cs="黑体"/>
          <w:sz w:val="24"/>
          <w:szCs w:val="24"/>
        </w:rPr>
      </w:pPr>
    </w:p>
    <w:p>
      <w:pPr>
        <w:pStyle w:val="4"/>
        <w:ind w:firstLine="0"/>
        <w:jc w:val="center"/>
        <w:rPr>
          <w:rFonts w:ascii="黑体" w:hAnsi="黑体" w:eastAsia="黑体" w:cs="黑体"/>
          <w:sz w:val="32"/>
          <w:szCs w:val="32"/>
        </w:rPr>
      </w:pPr>
    </w:p>
    <w:p>
      <w:pPr>
        <w:pStyle w:val="4"/>
        <w:ind w:firstLine="0"/>
        <w:jc w:val="center"/>
        <w:rPr>
          <w:rFonts w:ascii="黑体" w:hAnsi="黑体" w:eastAsia="黑体" w:cs="黑体"/>
          <w:sz w:val="32"/>
          <w:szCs w:val="32"/>
        </w:rPr>
      </w:pPr>
      <w:r>
        <w:rPr>
          <w:rFonts w:hint="eastAsia" w:ascii="黑体" w:hAnsi="黑体" w:eastAsia="黑体" w:cs="黑体"/>
          <w:sz w:val="32"/>
          <w:szCs w:val="32"/>
        </w:rPr>
        <w:t xml:space="preserve"> 第二部分  商务技术文件</w:t>
      </w:r>
    </w:p>
    <w:p>
      <w:pPr>
        <w:pStyle w:val="4"/>
        <w:ind w:firstLine="0"/>
        <w:jc w:val="center"/>
        <w:rPr>
          <w:rFonts w:ascii="黑体" w:hAnsi="黑体" w:eastAsia="黑体" w:cs="黑体"/>
          <w:sz w:val="32"/>
          <w:szCs w:val="32"/>
        </w:rPr>
      </w:pPr>
    </w:p>
    <w:p>
      <w:pPr>
        <w:pStyle w:val="4"/>
        <w:ind w:firstLine="0"/>
        <w:rPr>
          <w:rFonts w:ascii="黑体" w:hAnsi="黑体" w:eastAsia="黑体" w:cs="黑体"/>
          <w:sz w:val="28"/>
          <w:szCs w:val="28"/>
        </w:rPr>
      </w:pPr>
      <w:r>
        <w:rPr>
          <w:rFonts w:hint="eastAsia" w:ascii="黑体" w:hAnsi="黑体" w:eastAsia="黑体" w:cs="黑体"/>
          <w:sz w:val="28"/>
          <w:szCs w:val="28"/>
        </w:rPr>
        <w:t>一、投标函</w:t>
      </w:r>
      <w:r>
        <w:rPr>
          <w:rFonts w:ascii="黑体" w:hAnsi="黑体" w:eastAsia="黑体" w:cs="黑体"/>
          <w:sz w:val="28"/>
          <w:szCs w:val="28"/>
        </w:rPr>
        <w:t>………………………………………………………</w:t>
      </w:r>
      <w:r>
        <w:rPr>
          <w:rFonts w:hint="eastAsia" w:ascii="黑体" w:hAnsi="黑体" w:eastAsia="黑体" w:cs="黑体"/>
          <w:sz w:val="28"/>
          <w:szCs w:val="28"/>
        </w:rPr>
        <w:t>（页码）</w:t>
      </w:r>
    </w:p>
    <w:p>
      <w:pPr>
        <w:pStyle w:val="4"/>
        <w:ind w:firstLine="0"/>
        <w:rPr>
          <w:rFonts w:ascii="黑体" w:hAnsi="黑体" w:eastAsia="黑体" w:cs="黑体"/>
          <w:sz w:val="28"/>
          <w:szCs w:val="28"/>
        </w:rPr>
      </w:pPr>
      <w:r>
        <w:rPr>
          <w:rFonts w:hint="eastAsia" w:ascii="黑体" w:hAnsi="黑体" w:eastAsia="黑体" w:cs="黑体"/>
          <w:sz w:val="28"/>
          <w:szCs w:val="28"/>
        </w:rPr>
        <w:t>二、</w:t>
      </w:r>
      <w:r>
        <w:rPr>
          <w:rFonts w:ascii="黑体" w:hAnsi="黑体" w:eastAsia="黑体" w:cs="黑体"/>
          <w:sz w:val="28"/>
          <w:szCs w:val="28"/>
        </w:rPr>
        <w:t>…………………………………………………………………………</w:t>
      </w:r>
    </w:p>
    <w:p>
      <w:pPr>
        <w:pStyle w:val="4"/>
        <w:ind w:firstLine="0"/>
        <w:rPr>
          <w:rFonts w:ascii="黑体" w:hAnsi="黑体" w:eastAsia="黑体" w:cs="黑体"/>
          <w:sz w:val="28"/>
          <w:szCs w:val="28"/>
        </w:rPr>
      </w:pPr>
      <w:r>
        <w:rPr>
          <w:rFonts w:hint="eastAsia" w:ascii="黑体" w:hAnsi="黑体" w:eastAsia="黑体" w:cs="黑体"/>
          <w:sz w:val="28"/>
          <w:szCs w:val="28"/>
        </w:rPr>
        <w:t>三、.</w:t>
      </w:r>
      <w:r>
        <w:rPr>
          <w:rFonts w:ascii="黑体" w:hAnsi="黑体" w:eastAsia="黑体" w:cs="黑体"/>
          <w:sz w:val="28"/>
          <w:szCs w:val="28"/>
        </w:rPr>
        <w:t>………………………………………………………………………</w:t>
      </w:r>
    </w:p>
    <w:p>
      <w:pPr>
        <w:pStyle w:val="4"/>
        <w:ind w:firstLine="0"/>
        <w:rPr>
          <w:rFonts w:ascii="黑体" w:hAnsi="黑体" w:eastAsia="黑体" w:cs="黑体"/>
          <w:sz w:val="28"/>
          <w:szCs w:val="28"/>
        </w:rPr>
      </w:pPr>
      <w:r>
        <w:rPr>
          <w:rFonts w:hint="eastAsia" w:ascii="黑体" w:hAnsi="黑体" w:eastAsia="黑体" w:cs="黑体"/>
          <w:sz w:val="28"/>
          <w:szCs w:val="28"/>
        </w:rPr>
        <w:t>四、</w:t>
      </w:r>
      <w:r>
        <w:rPr>
          <w:rFonts w:ascii="黑体" w:hAnsi="黑体" w:eastAsia="黑体" w:cs="黑体"/>
          <w:sz w:val="28"/>
          <w:szCs w:val="28"/>
        </w:rPr>
        <w:t>…………………………………………………………………………</w:t>
      </w:r>
    </w:p>
    <w:p>
      <w:pPr>
        <w:pStyle w:val="4"/>
        <w:ind w:firstLine="0"/>
        <w:rPr>
          <w:rFonts w:ascii="黑体" w:hAnsi="黑体" w:eastAsia="黑体" w:cs="黑体"/>
          <w:sz w:val="28"/>
          <w:szCs w:val="28"/>
        </w:rPr>
      </w:pPr>
      <w:r>
        <w:rPr>
          <w:rFonts w:hint="eastAsia" w:ascii="黑体" w:hAnsi="黑体" w:eastAsia="黑体" w:cs="黑体"/>
          <w:sz w:val="28"/>
          <w:szCs w:val="28"/>
        </w:rPr>
        <w:t>五、</w:t>
      </w:r>
      <w:r>
        <w:rPr>
          <w:rFonts w:ascii="黑体" w:hAnsi="黑体" w:eastAsia="黑体" w:cs="黑体"/>
          <w:sz w:val="28"/>
          <w:szCs w:val="28"/>
        </w:rPr>
        <w:t>…………………………………………………………………………</w:t>
      </w:r>
    </w:p>
    <w:p>
      <w:pPr>
        <w:pStyle w:val="3"/>
        <w:spacing w:before="0" w:after="0" w:line="360" w:lineRule="auto"/>
        <w:jc w:val="center"/>
        <w:rPr>
          <w:sz w:val="36"/>
          <w:szCs w:val="36"/>
          <w:highlight w:val="green"/>
        </w:rPr>
      </w:pPr>
    </w:p>
    <w:p>
      <w:pPr>
        <w:pStyle w:val="3"/>
        <w:spacing w:before="0" w:after="0" w:line="360" w:lineRule="auto"/>
        <w:jc w:val="center"/>
        <w:rPr>
          <w:sz w:val="36"/>
          <w:szCs w:val="36"/>
          <w:highlight w:val="green"/>
        </w:rPr>
      </w:pPr>
    </w:p>
    <w:p>
      <w:pPr>
        <w:pStyle w:val="3"/>
        <w:spacing w:before="0" w:after="0" w:line="360" w:lineRule="auto"/>
        <w:jc w:val="center"/>
        <w:rPr>
          <w:sz w:val="36"/>
          <w:szCs w:val="36"/>
          <w:highlight w:val="green"/>
        </w:rPr>
      </w:pPr>
    </w:p>
    <w:p>
      <w:pPr>
        <w:pStyle w:val="3"/>
        <w:spacing w:before="0" w:after="0" w:line="360" w:lineRule="auto"/>
        <w:jc w:val="center"/>
        <w:rPr>
          <w:sz w:val="36"/>
          <w:szCs w:val="36"/>
        </w:rPr>
      </w:pPr>
    </w:p>
    <w:p>
      <w:pPr>
        <w:pStyle w:val="3"/>
        <w:spacing w:before="0" w:after="0" w:line="360" w:lineRule="auto"/>
        <w:jc w:val="center"/>
        <w:rPr>
          <w:sz w:val="36"/>
          <w:szCs w:val="36"/>
        </w:rPr>
      </w:pPr>
    </w:p>
    <w:p>
      <w:pPr>
        <w:pStyle w:val="3"/>
        <w:spacing w:before="0" w:after="0" w:line="360" w:lineRule="auto"/>
        <w:jc w:val="center"/>
        <w:rPr>
          <w:sz w:val="36"/>
          <w:szCs w:val="36"/>
        </w:rPr>
      </w:pPr>
    </w:p>
    <w:p>
      <w:pPr>
        <w:pStyle w:val="4"/>
      </w:pPr>
    </w:p>
    <w:p>
      <w:pPr>
        <w:pStyle w:val="3"/>
        <w:spacing w:before="0" w:after="0" w:line="360" w:lineRule="auto"/>
        <w:jc w:val="center"/>
        <w:rPr>
          <w:sz w:val="36"/>
          <w:szCs w:val="36"/>
        </w:rPr>
      </w:pPr>
    </w:p>
    <w:p>
      <w:pPr>
        <w:pStyle w:val="3"/>
        <w:spacing w:before="0" w:after="0" w:line="360" w:lineRule="auto"/>
        <w:jc w:val="center"/>
        <w:rPr>
          <w:rFonts w:ascii="黑体" w:hAnsi="黑体" w:cs="黑体"/>
          <w:sz w:val="48"/>
          <w:szCs w:val="48"/>
        </w:rPr>
      </w:pPr>
      <w:r>
        <w:rPr>
          <w:rFonts w:hint="eastAsia"/>
          <w:sz w:val="48"/>
          <w:szCs w:val="48"/>
        </w:rPr>
        <w:t xml:space="preserve">第一部分  </w:t>
      </w:r>
      <w:r>
        <w:rPr>
          <w:rFonts w:hint="eastAsia" w:ascii="黑体" w:hAnsi="黑体" w:cs="黑体"/>
          <w:sz w:val="48"/>
          <w:szCs w:val="48"/>
        </w:rPr>
        <w:t>资格证明文件</w:t>
      </w:r>
    </w:p>
    <w:p>
      <w:pPr>
        <w:pStyle w:val="3"/>
        <w:spacing w:before="0" w:after="0" w:line="360" w:lineRule="auto"/>
        <w:jc w:val="center"/>
        <w:rPr>
          <w:rFonts w:ascii="宋体" w:hAnsi="宋体" w:eastAsia="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pStyle w:val="4"/>
        <w:rPr>
          <w:rFonts w:hAnsi="宋体"/>
          <w:sz w:val="30"/>
          <w:szCs w:val="30"/>
        </w:rPr>
      </w:pPr>
    </w:p>
    <w:p>
      <w:pPr>
        <w:spacing w:before="312" w:beforeLines="100" w:after="312" w:afterLines="100" w:line="560" w:lineRule="exact"/>
        <w:rPr>
          <w:rFonts w:hAnsi="宋体"/>
          <w:b/>
          <w:sz w:val="24"/>
          <w:szCs w:val="24"/>
        </w:rPr>
      </w:pPr>
      <w:r>
        <w:rPr>
          <w:rFonts w:hint="eastAsia" w:hAnsi="宋体"/>
          <w:b/>
          <w:sz w:val="24"/>
          <w:szCs w:val="24"/>
        </w:rPr>
        <w:t xml:space="preserve">    一、投标人有效的营业执照，或事业单位法人证书，或自然人身份证明，或其他非企业组织证明独立承担民事责任能力的文件。（原件的彩色扫描件）</w:t>
      </w:r>
    </w:p>
    <w:p>
      <w:pPr>
        <w:spacing w:before="312" w:beforeLines="100" w:after="312" w:afterLines="100" w:line="560" w:lineRule="exact"/>
        <w:rPr>
          <w:rFonts w:hAnsi="宋体"/>
          <w:b/>
          <w:sz w:val="24"/>
          <w:szCs w:val="24"/>
        </w:rPr>
      </w:pPr>
      <w:r>
        <w:rPr>
          <w:rFonts w:hint="eastAsia" w:hAnsi="宋体"/>
          <w:b/>
          <w:sz w:val="24"/>
          <w:szCs w:val="24"/>
        </w:rPr>
        <w:t xml:space="preserve">    二、投标人提供投标截止日前18个月内经第三方审计的财务报告原件扫描件，或财政部门认可的政府采购专业担保机构出具的投标担保函原件，或银行出具的资信证明原件扫描件。（以出报告日期为准）</w:t>
      </w:r>
    </w:p>
    <w:p>
      <w:pPr>
        <w:spacing w:before="312" w:beforeLines="100" w:after="312" w:afterLines="100" w:line="560" w:lineRule="exact"/>
        <w:rPr>
          <w:rFonts w:hAnsi="宋体"/>
          <w:b/>
          <w:sz w:val="24"/>
          <w:szCs w:val="24"/>
        </w:rPr>
      </w:pPr>
      <w:r>
        <w:rPr>
          <w:rFonts w:hint="eastAsia" w:hAnsi="宋体"/>
          <w:b/>
          <w:sz w:val="24"/>
          <w:szCs w:val="24"/>
        </w:rPr>
        <w:t xml:space="preserve">   三、投标人需提供投标截止日前近半年内缴纳的任意一个月的增值税或企业所得税的凭据，依法免税的投标人，应提供相应的证明文件。（原件的彩色扫描件）</w:t>
      </w:r>
    </w:p>
    <w:p>
      <w:pPr>
        <w:spacing w:before="312" w:beforeLines="100" w:after="312" w:afterLines="100" w:line="560" w:lineRule="exact"/>
        <w:rPr>
          <w:rFonts w:hAnsi="宋体"/>
          <w:b/>
          <w:sz w:val="24"/>
          <w:szCs w:val="24"/>
        </w:rPr>
      </w:pPr>
      <w:r>
        <w:rPr>
          <w:rFonts w:hint="eastAsia" w:hAnsi="宋体"/>
          <w:b/>
          <w:sz w:val="24"/>
          <w:szCs w:val="24"/>
        </w:rPr>
        <w:t xml:space="preserve">   四、社会保障资金缴纳记录（投标人逐月缴纳社会保障资金的，须提供投标截止日前至少一个月的缴纳社会保障资金的入账票据凭证原件的彩色扫描件，投标人逐年缴纳社会保障资金的，须提供投标截止日前上年度缴纳社会保障资金的入账票据凭证原件的彩色扫描件，缴纳社会保障资金的入账票据凭证原件的彩色扫描件须加盖本单位公章）。</w:t>
      </w:r>
    </w:p>
    <w:p>
      <w:pPr>
        <w:pStyle w:val="49"/>
        <w:spacing w:line="560" w:lineRule="exact"/>
        <w:ind w:firstLine="482" w:firstLineChars="200"/>
        <w:jc w:val="both"/>
        <w:rPr>
          <w:rFonts w:hAnsi="宋体"/>
          <w:bCs/>
          <w:color w:val="auto"/>
        </w:rPr>
      </w:pPr>
      <w:r>
        <w:rPr>
          <w:rFonts w:hint="eastAsia" w:hAnsi="宋体"/>
          <w:b/>
          <w:color w:val="auto"/>
        </w:rPr>
        <w:t>五、</w:t>
      </w:r>
      <w:r>
        <w:rPr>
          <w:rFonts w:hint="eastAsia" w:ascii="宋体" w:hAnsi="宋体"/>
          <w:b/>
          <w:color w:val="auto"/>
        </w:rPr>
        <w:t>参加政府采购活动前3年内在经营活动中没有重大违法记录的书面声明</w:t>
      </w:r>
      <w:r>
        <w:rPr>
          <w:rFonts w:hint="eastAsia" w:hAnsi="宋体"/>
          <w:b/>
          <w:color w:val="auto"/>
        </w:rPr>
        <w:t>（原件的彩色扫描件）</w:t>
      </w:r>
      <w:r>
        <w:rPr>
          <w:rFonts w:hint="eastAsia" w:ascii="宋体" w:hAnsi="宋体"/>
          <w:b/>
          <w:color w:val="auto"/>
        </w:rPr>
        <w:t>。（</w:t>
      </w:r>
      <w:r>
        <w:rPr>
          <w:rFonts w:hint="eastAsia" w:ascii="Times New Roman" w:hAnsi="Times New Roman" w:eastAsia="宋体" w:cs="Times New Roman"/>
          <w:color w:val="auto"/>
        </w:rPr>
        <w:t>截至开标日成立不足3年的供应商可提供自成立以来无重大违法记录的书面声明）。</w:t>
      </w:r>
    </w:p>
    <w:p>
      <w:pPr>
        <w:spacing w:line="560" w:lineRule="exact"/>
        <w:ind w:firstLine="179"/>
        <w:jc w:val="center"/>
        <w:rPr>
          <w:rFonts w:hAnsi="宋体"/>
          <w:bCs/>
          <w:sz w:val="24"/>
          <w:szCs w:val="24"/>
        </w:rPr>
      </w:pPr>
      <w:r>
        <w:rPr>
          <w:rFonts w:hint="eastAsia" w:hAnsi="宋体"/>
          <w:bCs/>
          <w:sz w:val="24"/>
          <w:szCs w:val="24"/>
        </w:rPr>
        <w:t>无重大违法记录声明（格式）</w:t>
      </w:r>
    </w:p>
    <w:p>
      <w:pPr>
        <w:spacing w:line="560" w:lineRule="exact"/>
        <w:ind w:firstLine="179"/>
        <w:jc w:val="center"/>
        <w:rPr>
          <w:rFonts w:hAnsi="宋体"/>
          <w:bCs/>
          <w:sz w:val="24"/>
          <w:szCs w:val="24"/>
        </w:rPr>
      </w:pPr>
    </w:p>
    <w:p>
      <w:pPr>
        <w:spacing w:line="560" w:lineRule="exact"/>
        <w:rPr>
          <w:rFonts w:hAnsi="宋体"/>
          <w:bCs/>
          <w:sz w:val="24"/>
          <w:szCs w:val="24"/>
        </w:rPr>
      </w:pPr>
      <w:r>
        <w:rPr>
          <w:rFonts w:hint="eastAsia" w:hAnsi="宋体"/>
          <w:bCs/>
          <w:sz w:val="24"/>
          <w:szCs w:val="24"/>
          <w:u w:val="single"/>
        </w:rPr>
        <w:t xml:space="preserve">            </w:t>
      </w:r>
      <w:r>
        <w:rPr>
          <w:rFonts w:hint="eastAsia" w:hAnsi="宋体"/>
          <w:bCs/>
          <w:sz w:val="24"/>
          <w:szCs w:val="24"/>
        </w:rPr>
        <w:t>（采购人名称）：</w:t>
      </w:r>
    </w:p>
    <w:p>
      <w:pPr>
        <w:spacing w:line="560" w:lineRule="exact"/>
        <w:ind w:firstLine="179"/>
        <w:rPr>
          <w:rFonts w:hAnsi="宋体"/>
          <w:bCs/>
          <w:sz w:val="24"/>
          <w:szCs w:val="24"/>
        </w:rPr>
      </w:pPr>
      <w:r>
        <w:rPr>
          <w:rFonts w:hint="eastAsia" w:hAnsi="宋体"/>
          <w:bCs/>
          <w:sz w:val="24"/>
          <w:szCs w:val="24"/>
        </w:rPr>
        <w:t xml:space="preserve">    本投标人现参与项目（招标文件编号：）的采购活动，在参加本次政府采购活动前三年内，在经营活动中没有重大违法记录。</w:t>
      </w:r>
    </w:p>
    <w:p>
      <w:pPr>
        <w:spacing w:line="560" w:lineRule="exact"/>
        <w:ind w:firstLine="179"/>
        <w:rPr>
          <w:rFonts w:hAnsi="宋体"/>
          <w:bCs/>
          <w:sz w:val="24"/>
          <w:szCs w:val="24"/>
        </w:rPr>
      </w:pPr>
      <w:r>
        <w:rPr>
          <w:rFonts w:hint="eastAsia" w:hAnsi="宋体"/>
          <w:bCs/>
          <w:sz w:val="24"/>
          <w:szCs w:val="24"/>
        </w:rPr>
        <w:t xml:space="preserve">   如上述声明不真实，愿意按照政府采购有关法律法规的规定接受处罚。</w:t>
      </w:r>
    </w:p>
    <w:p>
      <w:pPr>
        <w:spacing w:line="560" w:lineRule="exact"/>
        <w:ind w:firstLine="179"/>
        <w:rPr>
          <w:rFonts w:hAnsi="宋体"/>
          <w:bCs/>
          <w:sz w:val="24"/>
          <w:szCs w:val="24"/>
        </w:rPr>
      </w:pPr>
      <w:r>
        <w:rPr>
          <w:rFonts w:hint="eastAsia" w:hAnsi="宋体"/>
          <w:bCs/>
          <w:sz w:val="24"/>
          <w:szCs w:val="24"/>
        </w:rPr>
        <w:t xml:space="preserve">   特此声明。</w:t>
      </w:r>
    </w:p>
    <w:p>
      <w:pPr>
        <w:spacing w:line="560" w:lineRule="exact"/>
        <w:ind w:firstLine="179"/>
        <w:rPr>
          <w:rFonts w:hAnsi="宋体"/>
          <w:bCs/>
          <w:sz w:val="24"/>
          <w:szCs w:val="24"/>
        </w:rPr>
      </w:pPr>
    </w:p>
    <w:p>
      <w:pPr>
        <w:spacing w:line="560" w:lineRule="exact"/>
        <w:ind w:firstLine="179"/>
        <w:rPr>
          <w:rFonts w:hAnsi="宋体"/>
          <w:bCs/>
          <w:sz w:val="24"/>
          <w:szCs w:val="24"/>
          <w:u w:val="single"/>
        </w:rPr>
      </w:pPr>
      <w:r>
        <w:rPr>
          <w:rFonts w:hint="eastAsia" w:hAnsi="宋体"/>
          <w:bCs/>
          <w:sz w:val="24"/>
          <w:szCs w:val="24"/>
        </w:rPr>
        <w:t xml:space="preserve">                                         投标人：（盖章）</w:t>
      </w:r>
    </w:p>
    <w:p>
      <w:pPr>
        <w:spacing w:line="560" w:lineRule="exact"/>
        <w:ind w:firstLine="179"/>
        <w:rPr>
          <w:rFonts w:hAnsi="宋体"/>
          <w:bCs/>
          <w:sz w:val="24"/>
          <w:szCs w:val="24"/>
        </w:rPr>
      </w:pPr>
      <w:r>
        <w:rPr>
          <w:rFonts w:hint="eastAsia" w:hAnsi="宋体"/>
          <w:bCs/>
          <w:sz w:val="24"/>
          <w:szCs w:val="24"/>
        </w:rPr>
        <w:t xml:space="preserve">                                        年     月     日</w:t>
      </w:r>
    </w:p>
    <w:p>
      <w:pPr>
        <w:spacing w:before="312" w:beforeLines="100" w:after="312" w:afterLines="100" w:line="560" w:lineRule="exact"/>
        <w:rPr>
          <w:rFonts w:hAnsi="宋体"/>
          <w:b/>
          <w:sz w:val="24"/>
          <w:szCs w:val="24"/>
        </w:rPr>
      </w:pPr>
      <w:r>
        <w:rPr>
          <w:rFonts w:hint="eastAsia" w:hAnsi="宋体"/>
          <w:b/>
          <w:sz w:val="24"/>
          <w:szCs w:val="24"/>
        </w:rPr>
        <w:t xml:space="preserve">  六、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投标截止日当天，由资格审查小组根据以上要求对各供应商信用记录进行查询，有以上行为的视为无效投标。（投标人无需在其资格证明文件中提供信用记录的查询结果）</w:t>
      </w:r>
    </w:p>
    <w:p>
      <w:pPr>
        <w:spacing w:line="560" w:lineRule="exact"/>
        <w:rPr>
          <w:rFonts w:hAnsi="宋体"/>
          <w:b/>
          <w:sz w:val="24"/>
          <w:szCs w:val="24"/>
        </w:rPr>
      </w:pPr>
      <w:r>
        <w:rPr>
          <w:rFonts w:hint="eastAsia" w:hAnsi="宋体"/>
          <w:b/>
          <w:sz w:val="24"/>
          <w:szCs w:val="24"/>
        </w:rPr>
        <w:t xml:space="preserve">    七、法定代表人身份证明（原件的彩色扫描件）或法定代表人授权书（原件的彩色扫描件）</w:t>
      </w:r>
    </w:p>
    <w:p>
      <w:pPr>
        <w:spacing w:line="360" w:lineRule="auto"/>
        <w:jc w:val="center"/>
        <w:rPr>
          <w:rFonts w:hAnsi="宋体"/>
          <w:b/>
          <w:sz w:val="24"/>
          <w:szCs w:val="24"/>
        </w:rPr>
      </w:pPr>
      <w:r>
        <w:rPr>
          <w:rFonts w:hint="eastAsia" w:hAnsi="宋体"/>
          <w:b/>
          <w:sz w:val="24"/>
          <w:szCs w:val="24"/>
        </w:rPr>
        <w:t>法定代表人身份证明(法定代表人参加投标)</w:t>
      </w:r>
    </w:p>
    <w:p>
      <w:pPr>
        <w:spacing w:line="360" w:lineRule="auto"/>
        <w:jc w:val="center"/>
        <w:rPr>
          <w:rFonts w:hAnsi="宋体"/>
          <w:b/>
          <w:sz w:val="24"/>
          <w:szCs w:val="24"/>
        </w:rPr>
      </w:pPr>
    </w:p>
    <w:p>
      <w:pPr>
        <w:autoSpaceDE w:val="0"/>
        <w:autoSpaceDN w:val="0"/>
        <w:adjustRightInd w:val="0"/>
        <w:snapToGrid w:val="0"/>
        <w:spacing w:line="360" w:lineRule="auto"/>
        <w:jc w:val="left"/>
        <w:rPr>
          <w:rFonts w:hAnsi="宋体" w:cs="宋体"/>
          <w:sz w:val="24"/>
          <w:szCs w:val="24"/>
        </w:rPr>
      </w:pPr>
      <w:r>
        <w:rPr>
          <w:rFonts w:hint="eastAsia" w:hAnsi="宋体"/>
          <w:sz w:val="24"/>
          <w:szCs w:val="24"/>
        </w:rPr>
        <w:t>投标人</w:t>
      </w:r>
      <w:r>
        <w:rPr>
          <w:rFonts w:hint="eastAsia" w:hAnsi="宋体" w:cs="宋体"/>
          <w:sz w:val="24"/>
          <w:szCs w:val="24"/>
        </w:rPr>
        <w:t>名称：</w:t>
      </w:r>
    </w:p>
    <w:p>
      <w:pPr>
        <w:autoSpaceDE w:val="0"/>
        <w:autoSpaceDN w:val="0"/>
        <w:adjustRightInd w:val="0"/>
        <w:snapToGrid w:val="0"/>
        <w:spacing w:line="360" w:lineRule="auto"/>
        <w:jc w:val="left"/>
        <w:rPr>
          <w:rFonts w:hAnsi="宋体" w:cs="宋体"/>
          <w:sz w:val="24"/>
          <w:szCs w:val="24"/>
        </w:rPr>
      </w:pPr>
      <w:r>
        <w:rPr>
          <w:rFonts w:hint="eastAsia" w:hAnsi="宋体" w:cs="宋体"/>
          <w:sz w:val="24"/>
          <w:szCs w:val="24"/>
        </w:rPr>
        <w:t>注册号：</w:t>
      </w:r>
    </w:p>
    <w:p>
      <w:pPr>
        <w:autoSpaceDE w:val="0"/>
        <w:autoSpaceDN w:val="0"/>
        <w:adjustRightInd w:val="0"/>
        <w:snapToGrid w:val="0"/>
        <w:spacing w:line="360" w:lineRule="auto"/>
        <w:jc w:val="left"/>
        <w:rPr>
          <w:rFonts w:hAnsi="宋体" w:cs="宋体"/>
          <w:sz w:val="24"/>
          <w:szCs w:val="24"/>
        </w:rPr>
      </w:pPr>
      <w:r>
        <w:rPr>
          <w:rFonts w:hint="eastAsia" w:hAnsi="宋体" w:cs="宋体"/>
          <w:sz w:val="24"/>
          <w:szCs w:val="24"/>
        </w:rPr>
        <w:t>注册地址：</w:t>
      </w:r>
    </w:p>
    <w:p>
      <w:pPr>
        <w:autoSpaceDE w:val="0"/>
        <w:autoSpaceDN w:val="0"/>
        <w:adjustRightInd w:val="0"/>
        <w:snapToGrid w:val="0"/>
        <w:spacing w:line="360" w:lineRule="auto"/>
        <w:jc w:val="left"/>
        <w:rPr>
          <w:rFonts w:hAnsi="宋体" w:cs="宋体"/>
          <w:sz w:val="24"/>
          <w:szCs w:val="24"/>
        </w:rPr>
      </w:pPr>
      <w:r>
        <w:rPr>
          <w:rFonts w:hint="eastAsia" w:hAnsi="宋体" w:cs="宋体"/>
          <w:sz w:val="24"/>
          <w:szCs w:val="24"/>
        </w:rPr>
        <w:t>成立时间： 年 月 日</w:t>
      </w:r>
    </w:p>
    <w:p>
      <w:pPr>
        <w:autoSpaceDE w:val="0"/>
        <w:autoSpaceDN w:val="0"/>
        <w:adjustRightInd w:val="0"/>
        <w:snapToGrid w:val="0"/>
        <w:spacing w:line="360" w:lineRule="auto"/>
        <w:jc w:val="left"/>
        <w:rPr>
          <w:rFonts w:hAnsi="宋体" w:cs="宋体"/>
          <w:sz w:val="24"/>
          <w:szCs w:val="24"/>
          <w:u w:val="single"/>
        </w:rPr>
      </w:pPr>
      <w:r>
        <w:rPr>
          <w:rFonts w:hint="eastAsia" w:hAnsi="宋体" w:cs="宋体"/>
          <w:sz w:val="24"/>
          <w:szCs w:val="24"/>
        </w:rPr>
        <w:t>经营期限：</w:t>
      </w:r>
    </w:p>
    <w:p>
      <w:pPr>
        <w:autoSpaceDE w:val="0"/>
        <w:autoSpaceDN w:val="0"/>
        <w:adjustRightInd w:val="0"/>
        <w:snapToGrid w:val="0"/>
        <w:spacing w:line="360" w:lineRule="auto"/>
        <w:jc w:val="left"/>
        <w:rPr>
          <w:rFonts w:hAnsi="宋体" w:cs="宋体"/>
          <w:sz w:val="24"/>
          <w:szCs w:val="24"/>
          <w:u w:val="single"/>
        </w:rPr>
      </w:pPr>
      <w:r>
        <w:rPr>
          <w:rFonts w:hint="eastAsia" w:hAnsi="宋体" w:cs="宋体"/>
          <w:sz w:val="24"/>
          <w:szCs w:val="24"/>
        </w:rPr>
        <w:t>经营范围：主营： ；兼营：</w:t>
      </w:r>
    </w:p>
    <w:p>
      <w:pPr>
        <w:autoSpaceDE w:val="0"/>
        <w:autoSpaceDN w:val="0"/>
        <w:adjustRightInd w:val="0"/>
        <w:snapToGrid w:val="0"/>
        <w:spacing w:line="360" w:lineRule="auto"/>
        <w:jc w:val="left"/>
        <w:rPr>
          <w:rFonts w:hAnsi="宋体" w:cs="宋体"/>
          <w:sz w:val="24"/>
          <w:szCs w:val="24"/>
        </w:rPr>
      </w:pPr>
      <w:r>
        <w:rPr>
          <w:rFonts w:hint="eastAsia" w:hAnsi="宋体" w:cs="宋体"/>
          <w:sz w:val="24"/>
          <w:szCs w:val="24"/>
        </w:rPr>
        <w:t>姓名： 性别： 年龄： 系（</w:t>
      </w:r>
      <w:r>
        <w:rPr>
          <w:rFonts w:hint="eastAsia" w:hAnsi="宋体"/>
          <w:sz w:val="24"/>
          <w:szCs w:val="24"/>
        </w:rPr>
        <w:t>投标人</w:t>
      </w:r>
      <w:r>
        <w:rPr>
          <w:rFonts w:hint="eastAsia" w:hAnsi="宋体" w:cs="宋体"/>
          <w:sz w:val="24"/>
          <w:szCs w:val="24"/>
        </w:rPr>
        <w:t>名称）的法定代表人。</w:t>
      </w:r>
    </w:p>
    <w:p>
      <w:pPr>
        <w:autoSpaceDE w:val="0"/>
        <w:autoSpaceDN w:val="0"/>
        <w:adjustRightInd w:val="0"/>
        <w:snapToGrid w:val="0"/>
        <w:spacing w:line="360" w:lineRule="auto"/>
        <w:ind w:firstLine="360" w:firstLineChars="150"/>
        <w:jc w:val="left"/>
        <w:rPr>
          <w:rFonts w:hAnsi="宋体" w:cs="宋体"/>
          <w:sz w:val="24"/>
          <w:szCs w:val="24"/>
        </w:rPr>
      </w:pPr>
      <w:r>
        <w:rPr>
          <w:rFonts w:hint="eastAsia" w:hAnsi="宋体" w:cs="宋体"/>
          <w:sz w:val="24"/>
          <w:szCs w:val="24"/>
        </w:rPr>
        <w:t>特此证明。</w:t>
      </w:r>
    </w:p>
    <w:tbl>
      <w:tblPr>
        <w:tblStyle w:val="34"/>
        <w:tblW w:w="7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7047" w:type="dxa"/>
            <w:vAlign w:val="center"/>
          </w:tcPr>
          <w:p>
            <w:pPr>
              <w:spacing w:line="360" w:lineRule="auto"/>
              <w:jc w:val="center"/>
              <w:rPr>
                <w:rFonts w:hAnsi="宋体"/>
                <w:b/>
                <w:sz w:val="24"/>
                <w:szCs w:val="24"/>
              </w:rPr>
            </w:pPr>
            <w:r>
              <w:rPr>
                <w:rFonts w:hint="eastAsia" w:hAnsi="宋体"/>
                <w:b/>
                <w:sz w:val="24"/>
                <w:szCs w:val="24"/>
              </w:rPr>
              <w:t>法定代表人身份证</w:t>
            </w:r>
          </w:p>
          <w:p>
            <w:pPr>
              <w:spacing w:line="360" w:lineRule="auto"/>
              <w:jc w:val="center"/>
              <w:rPr>
                <w:rFonts w:hAnsi="宋体"/>
                <w:b/>
                <w:sz w:val="24"/>
                <w:szCs w:val="24"/>
              </w:rPr>
            </w:pPr>
            <w:r>
              <w:rPr>
                <w:rFonts w:hint="eastAsia" w:hAnsi="宋体"/>
                <w:b/>
                <w:sz w:val="24"/>
                <w:szCs w:val="24"/>
              </w:rPr>
              <w:t>复印件（正反面）</w:t>
            </w:r>
          </w:p>
        </w:tc>
      </w:tr>
    </w:tbl>
    <w:p>
      <w:pPr>
        <w:spacing w:line="360" w:lineRule="auto"/>
        <w:ind w:firstLine="480" w:firstLineChars="200"/>
        <w:rPr>
          <w:rFonts w:hAnsi="宋体"/>
          <w:sz w:val="24"/>
          <w:szCs w:val="24"/>
        </w:rPr>
      </w:pPr>
    </w:p>
    <w:p>
      <w:pPr>
        <w:spacing w:line="360" w:lineRule="auto"/>
        <w:ind w:firstLine="480" w:firstLineChars="200"/>
        <w:rPr>
          <w:rFonts w:hAnsi="宋体"/>
          <w:sz w:val="24"/>
          <w:szCs w:val="24"/>
        </w:rPr>
      </w:pPr>
      <w:r>
        <w:rPr>
          <w:rFonts w:hint="eastAsia" w:hAnsi="宋体"/>
          <w:sz w:val="24"/>
          <w:szCs w:val="24"/>
        </w:rPr>
        <w:t>投标人（公章）：</w:t>
      </w:r>
    </w:p>
    <w:p>
      <w:pPr>
        <w:spacing w:line="360" w:lineRule="auto"/>
        <w:ind w:firstLine="480" w:firstLineChars="200"/>
        <w:rPr>
          <w:rFonts w:hAnsi="宋体"/>
          <w:sz w:val="24"/>
          <w:szCs w:val="24"/>
        </w:rPr>
      </w:pPr>
      <w:r>
        <w:rPr>
          <w:rFonts w:hint="eastAsia" w:hAnsi="宋体"/>
          <w:sz w:val="24"/>
          <w:szCs w:val="24"/>
        </w:rPr>
        <w:t>法定代表人（签字）：</w:t>
      </w:r>
    </w:p>
    <w:p>
      <w:pPr>
        <w:spacing w:line="360" w:lineRule="auto"/>
        <w:ind w:firstLine="480" w:firstLineChars="200"/>
        <w:rPr>
          <w:rFonts w:hAnsi="宋体"/>
          <w:sz w:val="24"/>
          <w:szCs w:val="24"/>
        </w:rPr>
      </w:pPr>
      <w:r>
        <w:rPr>
          <w:rFonts w:hint="eastAsia" w:hAnsi="宋体"/>
          <w:sz w:val="24"/>
          <w:szCs w:val="24"/>
        </w:rPr>
        <w:t>日   期：</w:t>
      </w:r>
      <w:r>
        <w:rPr>
          <w:rFonts w:hAnsi="宋体"/>
          <w:sz w:val="24"/>
          <w:szCs w:val="24"/>
        </w:rPr>
        <w:t>年月</w:t>
      </w:r>
      <w:r>
        <w:rPr>
          <w:rFonts w:hint="eastAsia" w:hAnsi="宋体"/>
          <w:sz w:val="24"/>
          <w:szCs w:val="24"/>
        </w:rPr>
        <w:t>日</w:t>
      </w:r>
    </w:p>
    <w:p>
      <w:pPr>
        <w:spacing w:line="360" w:lineRule="auto"/>
        <w:jc w:val="center"/>
        <w:rPr>
          <w:rFonts w:hAnsi="宋体"/>
          <w:b/>
          <w:sz w:val="24"/>
          <w:szCs w:val="24"/>
        </w:rPr>
      </w:pPr>
    </w:p>
    <w:p>
      <w:pPr>
        <w:spacing w:line="360" w:lineRule="auto"/>
        <w:rPr>
          <w:rFonts w:hAnsi="宋体"/>
          <w:b/>
          <w:sz w:val="24"/>
          <w:szCs w:val="24"/>
        </w:rPr>
      </w:pPr>
    </w:p>
    <w:p>
      <w:pPr>
        <w:spacing w:line="360" w:lineRule="auto"/>
        <w:jc w:val="center"/>
        <w:rPr>
          <w:rFonts w:hAnsi="宋体"/>
          <w:b/>
          <w:sz w:val="24"/>
          <w:szCs w:val="24"/>
        </w:rPr>
      </w:pPr>
    </w:p>
    <w:p>
      <w:pPr>
        <w:spacing w:line="360" w:lineRule="auto"/>
        <w:jc w:val="center"/>
        <w:rPr>
          <w:rFonts w:hAnsi="宋体"/>
          <w:b/>
          <w:sz w:val="24"/>
          <w:szCs w:val="24"/>
        </w:rPr>
      </w:pPr>
      <w:r>
        <w:rPr>
          <w:rFonts w:hint="eastAsia" w:hAnsi="宋体"/>
          <w:b/>
          <w:sz w:val="24"/>
          <w:szCs w:val="24"/>
        </w:rPr>
        <w:t>法定代表人授权书(委托代理人参加投标)</w:t>
      </w:r>
    </w:p>
    <w:p>
      <w:pPr>
        <w:spacing w:line="360" w:lineRule="auto"/>
        <w:jc w:val="center"/>
        <w:rPr>
          <w:rFonts w:hAnsi="宋体"/>
          <w:b/>
          <w:sz w:val="24"/>
          <w:szCs w:val="24"/>
        </w:rPr>
      </w:pPr>
    </w:p>
    <w:p>
      <w:pPr>
        <w:spacing w:line="360" w:lineRule="auto"/>
        <w:rPr>
          <w:rFonts w:hAnsi="宋体"/>
          <w:sz w:val="24"/>
          <w:szCs w:val="24"/>
        </w:rPr>
      </w:pPr>
      <w:r>
        <w:rPr>
          <w:rFonts w:hint="eastAsia" w:hAnsi="宋体"/>
          <w:sz w:val="24"/>
          <w:szCs w:val="24"/>
        </w:rPr>
        <w:t>__________________（采购人名称）：</w:t>
      </w:r>
    </w:p>
    <w:p>
      <w:pPr>
        <w:spacing w:line="360" w:lineRule="auto"/>
        <w:ind w:firstLine="480" w:firstLineChars="200"/>
        <w:rPr>
          <w:rFonts w:hAnsi="宋体"/>
          <w:sz w:val="24"/>
          <w:szCs w:val="24"/>
        </w:rPr>
      </w:pPr>
      <w:r>
        <w:rPr>
          <w:rFonts w:hint="eastAsia" w:hAnsi="宋体"/>
          <w:sz w:val="24"/>
          <w:szCs w:val="24"/>
        </w:rPr>
        <w:t>本授权声明：（投标人名称）（法定代表人姓名、职务）授权（被授权人姓名、职务）为我方 “ ” 项目（招标文件编号）投标活动的合法代表，以我方名义全权处理该项目有关投标、签订合同以及执行合同等一切事宜。</w:t>
      </w:r>
    </w:p>
    <w:p>
      <w:pPr>
        <w:spacing w:line="360" w:lineRule="auto"/>
        <w:ind w:firstLine="480" w:firstLineChars="200"/>
        <w:rPr>
          <w:rFonts w:hAnsi="宋体"/>
          <w:sz w:val="24"/>
          <w:szCs w:val="24"/>
        </w:rPr>
      </w:pPr>
      <w:r>
        <w:rPr>
          <w:rFonts w:hint="eastAsia" w:hAnsi="宋体"/>
          <w:sz w:val="24"/>
          <w:szCs w:val="24"/>
        </w:rPr>
        <w:t>特此声明。</w:t>
      </w:r>
    </w:p>
    <w:tbl>
      <w:tblPr>
        <w:tblStyle w:val="34"/>
        <w:tblW w:w="82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9"/>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4439" w:type="dxa"/>
            <w:vAlign w:val="center"/>
          </w:tcPr>
          <w:p>
            <w:pPr>
              <w:spacing w:line="360" w:lineRule="auto"/>
              <w:jc w:val="center"/>
              <w:rPr>
                <w:rFonts w:hAnsi="宋体"/>
                <w:b/>
                <w:sz w:val="24"/>
                <w:szCs w:val="24"/>
              </w:rPr>
            </w:pPr>
            <w:r>
              <w:rPr>
                <w:rFonts w:hint="eastAsia" w:hAnsi="宋体"/>
                <w:b/>
                <w:sz w:val="24"/>
                <w:szCs w:val="24"/>
              </w:rPr>
              <w:t>法定代表人身份证</w:t>
            </w:r>
          </w:p>
          <w:p>
            <w:pPr>
              <w:spacing w:line="360" w:lineRule="auto"/>
              <w:jc w:val="center"/>
              <w:rPr>
                <w:rFonts w:hAnsi="宋体"/>
                <w:b/>
                <w:sz w:val="24"/>
                <w:szCs w:val="24"/>
              </w:rPr>
            </w:pPr>
            <w:r>
              <w:rPr>
                <w:rFonts w:hint="eastAsia" w:hAnsi="宋体"/>
                <w:b/>
                <w:sz w:val="24"/>
                <w:szCs w:val="24"/>
              </w:rPr>
              <w:t>复印件（正反面）</w:t>
            </w:r>
          </w:p>
        </w:tc>
        <w:tc>
          <w:tcPr>
            <w:tcW w:w="3824" w:type="dxa"/>
            <w:vAlign w:val="center"/>
          </w:tcPr>
          <w:p>
            <w:pPr>
              <w:spacing w:line="360" w:lineRule="auto"/>
              <w:jc w:val="center"/>
              <w:rPr>
                <w:rFonts w:hAnsi="宋体"/>
                <w:b/>
                <w:sz w:val="24"/>
                <w:szCs w:val="24"/>
              </w:rPr>
            </w:pPr>
            <w:r>
              <w:rPr>
                <w:rFonts w:hint="eastAsia" w:hAnsi="宋体"/>
                <w:b/>
                <w:sz w:val="24"/>
                <w:szCs w:val="24"/>
              </w:rPr>
              <w:t>委托代理人身份证</w:t>
            </w:r>
          </w:p>
          <w:p>
            <w:pPr>
              <w:spacing w:line="360" w:lineRule="auto"/>
              <w:jc w:val="center"/>
              <w:rPr>
                <w:rFonts w:hAnsi="宋体"/>
                <w:b/>
                <w:sz w:val="24"/>
                <w:szCs w:val="24"/>
              </w:rPr>
            </w:pPr>
            <w:r>
              <w:rPr>
                <w:rFonts w:hint="eastAsia" w:hAnsi="宋体"/>
                <w:b/>
                <w:sz w:val="24"/>
                <w:szCs w:val="24"/>
              </w:rPr>
              <w:t xml:space="preserve">  复印件（正反面）</w:t>
            </w:r>
          </w:p>
        </w:tc>
      </w:tr>
    </w:tbl>
    <w:p>
      <w:pPr>
        <w:spacing w:line="360" w:lineRule="auto"/>
        <w:ind w:firstLine="480" w:firstLineChars="200"/>
        <w:rPr>
          <w:rFonts w:hAnsi="宋体"/>
          <w:sz w:val="24"/>
          <w:szCs w:val="24"/>
        </w:rPr>
      </w:pPr>
      <w:r>
        <w:rPr>
          <w:rFonts w:hint="eastAsia" w:hAnsi="宋体"/>
          <w:sz w:val="24"/>
          <w:szCs w:val="24"/>
        </w:rPr>
        <w:t xml:space="preserve">投标人（公章）：         </w:t>
      </w:r>
    </w:p>
    <w:p>
      <w:pPr>
        <w:spacing w:line="360" w:lineRule="auto"/>
        <w:ind w:firstLine="480" w:firstLineChars="200"/>
        <w:rPr>
          <w:rFonts w:hAnsi="宋体"/>
          <w:sz w:val="24"/>
          <w:szCs w:val="24"/>
        </w:rPr>
      </w:pPr>
      <w:r>
        <w:rPr>
          <w:rFonts w:hint="eastAsia" w:hAnsi="宋体"/>
          <w:sz w:val="24"/>
          <w:szCs w:val="24"/>
        </w:rPr>
        <w:t>法定代表人（签字）：</w:t>
      </w:r>
    </w:p>
    <w:p>
      <w:pPr>
        <w:spacing w:line="360" w:lineRule="auto"/>
        <w:ind w:firstLine="480" w:firstLineChars="200"/>
        <w:rPr>
          <w:rFonts w:hAnsi="宋体"/>
          <w:sz w:val="24"/>
          <w:szCs w:val="24"/>
        </w:rPr>
      </w:pPr>
      <w:r>
        <w:rPr>
          <w:rFonts w:hint="eastAsia" w:hAnsi="宋体"/>
          <w:sz w:val="24"/>
          <w:szCs w:val="24"/>
        </w:rPr>
        <w:t>委托代理人（签字）：</w:t>
      </w:r>
    </w:p>
    <w:p>
      <w:pPr>
        <w:spacing w:line="360" w:lineRule="auto"/>
        <w:ind w:firstLine="480" w:firstLineChars="200"/>
        <w:rPr>
          <w:rFonts w:hAnsi="宋体"/>
          <w:sz w:val="24"/>
          <w:szCs w:val="24"/>
        </w:rPr>
      </w:pPr>
      <w:r>
        <w:rPr>
          <w:rFonts w:hint="eastAsia" w:hAnsi="宋体"/>
          <w:sz w:val="24"/>
          <w:szCs w:val="24"/>
        </w:rPr>
        <w:t>日   期：</w:t>
      </w:r>
      <w:r>
        <w:rPr>
          <w:rFonts w:hAnsi="宋体"/>
          <w:sz w:val="24"/>
          <w:szCs w:val="24"/>
        </w:rPr>
        <w:t>年月</w:t>
      </w:r>
      <w:r>
        <w:rPr>
          <w:rFonts w:hint="eastAsia" w:hAnsi="宋体"/>
          <w:sz w:val="24"/>
          <w:szCs w:val="24"/>
        </w:rPr>
        <w:t>日</w:t>
      </w:r>
    </w:p>
    <w:p>
      <w:pPr>
        <w:rPr>
          <w:rFonts w:ascii="华文中宋" w:hAnsi="华文中宋" w:eastAsia="华文中宋"/>
          <w:sz w:val="24"/>
          <w:szCs w:val="24"/>
        </w:rPr>
      </w:pPr>
      <w:r>
        <w:rPr>
          <w:rFonts w:hint="eastAsia" w:hAnsi="宋体"/>
          <w:b/>
          <w:sz w:val="32"/>
          <w:szCs w:val="32"/>
        </w:rPr>
        <w:t xml:space="preserve">    以上所有资格全部为招标文件的实质性要求，有一项不符合即为无效投标。</w:t>
      </w:r>
    </w:p>
    <w:p>
      <w:pPr>
        <w:snapToGrid w:val="0"/>
        <w:spacing w:line="360" w:lineRule="exact"/>
        <w:rPr>
          <w:rFonts w:ascii="华文中宋" w:hAnsi="华文中宋" w:eastAsia="华文中宋"/>
          <w:sz w:val="24"/>
          <w:szCs w:val="24"/>
        </w:rPr>
      </w:pPr>
    </w:p>
    <w:p>
      <w:pPr>
        <w:snapToGrid w:val="0"/>
        <w:spacing w:line="360" w:lineRule="exact"/>
        <w:rPr>
          <w:rFonts w:ascii="华文中宋" w:hAnsi="华文中宋" w:eastAsia="华文中宋"/>
          <w:sz w:val="24"/>
          <w:szCs w:val="24"/>
        </w:rPr>
      </w:pPr>
      <w:r>
        <w:rPr>
          <w:rFonts w:hint="eastAsia" w:ascii="华文中宋" w:hAnsi="华文中宋" w:eastAsia="华文中宋"/>
          <w:sz w:val="24"/>
          <w:szCs w:val="24"/>
        </w:rPr>
        <w:t>说明：</w:t>
      </w:r>
    </w:p>
    <w:p>
      <w:pPr>
        <w:snapToGrid w:val="0"/>
        <w:spacing w:line="360" w:lineRule="exact"/>
        <w:rPr>
          <w:rFonts w:ascii="华文中宋" w:hAnsi="华文中宋" w:eastAsia="华文中宋"/>
          <w:sz w:val="24"/>
          <w:szCs w:val="24"/>
        </w:rPr>
      </w:pPr>
    </w:p>
    <w:p>
      <w:pPr>
        <w:snapToGrid w:val="0"/>
        <w:spacing w:line="360" w:lineRule="exact"/>
        <w:ind w:firstLine="480"/>
        <w:rPr>
          <w:rFonts w:ascii="华文中宋" w:hAnsi="华文中宋" w:eastAsia="华文中宋"/>
          <w:sz w:val="24"/>
          <w:szCs w:val="24"/>
        </w:rPr>
      </w:pPr>
      <w:r>
        <w:rPr>
          <w:rFonts w:hint="eastAsia" w:ascii="华文中宋" w:hAnsi="华文中宋" w:eastAsia="华文中宋"/>
          <w:sz w:val="24"/>
          <w:szCs w:val="24"/>
        </w:rPr>
        <w:t>1.以上要求提供的</w:t>
      </w:r>
      <w:r>
        <w:rPr>
          <w:rFonts w:hint="eastAsia" w:hAnsi="宋体"/>
          <w:b/>
          <w:sz w:val="24"/>
          <w:szCs w:val="24"/>
        </w:rPr>
        <w:t>原件的彩色扫描件</w:t>
      </w:r>
      <w:r>
        <w:rPr>
          <w:rFonts w:hint="eastAsia" w:ascii="华文中宋" w:hAnsi="华文中宋" w:eastAsia="华文中宋"/>
          <w:sz w:val="24"/>
          <w:szCs w:val="24"/>
        </w:rPr>
        <w:t>必须在首页或逐页加盖投标人鲜章。</w:t>
      </w:r>
    </w:p>
    <w:p>
      <w:pPr>
        <w:snapToGrid w:val="0"/>
        <w:spacing w:line="360" w:lineRule="exact"/>
        <w:ind w:firstLine="480"/>
        <w:rPr>
          <w:rFonts w:ascii="华文中宋" w:hAnsi="华文中宋" w:eastAsia="华文中宋"/>
          <w:sz w:val="24"/>
          <w:szCs w:val="24"/>
        </w:rPr>
      </w:pPr>
      <w:r>
        <w:rPr>
          <w:rFonts w:hint="eastAsia" w:ascii="华文中宋" w:hAnsi="华文中宋" w:eastAsia="华文中宋"/>
          <w:sz w:val="24"/>
          <w:szCs w:val="24"/>
        </w:rPr>
        <w:t>2.提供的</w:t>
      </w:r>
      <w:r>
        <w:rPr>
          <w:rFonts w:hint="eastAsia" w:hAnsi="宋体"/>
          <w:b/>
          <w:sz w:val="24"/>
          <w:szCs w:val="24"/>
        </w:rPr>
        <w:t>原件的彩色扫描件</w:t>
      </w:r>
      <w:r>
        <w:rPr>
          <w:rFonts w:hint="eastAsia" w:ascii="华文中宋" w:hAnsi="华文中宋" w:eastAsia="华文中宋"/>
          <w:sz w:val="24"/>
          <w:szCs w:val="24"/>
        </w:rPr>
        <w:t>不清晰、无法辨认或内容不符合规定，该项内容将视为无效。</w:t>
      </w:r>
    </w:p>
    <w:p>
      <w:pPr>
        <w:snapToGrid w:val="0"/>
        <w:spacing w:line="360" w:lineRule="exact"/>
        <w:rPr>
          <w:rFonts w:ascii="华文中宋" w:hAnsi="华文中宋" w:eastAsia="华文中宋"/>
          <w:sz w:val="24"/>
          <w:szCs w:val="24"/>
        </w:rPr>
      </w:pPr>
      <w:r>
        <w:rPr>
          <w:rFonts w:hint="eastAsia" w:ascii="华文中宋" w:hAnsi="华文中宋" w:eastAsia="华文中宋"/>
          <w:sz w:val="24"/>
          <w:szCs w:val="24"/>
        </w:rPr>
        <w:t xml:space="preserve">    3.资格审查的内容若有一项未提供或达不到检查标准，将导致其不具备投标资格，且不允许在开标后补正。投标人为国家机关、事业单位、团体组织或个人的，不提供资格证明文件中的第二、三、四项内容。</w:t>
      </w:r>
    </w:p>
    <w:p>
      <w:pPr>
        <w:snapToGrid w:val="0"/>
        <w:spacing w:line="360" w:lineRule="exact"/>
        <w:ind w:firstLine="480" w:firstLineChars="200"/>
        <w:rPr>
          <w:rFonts w:ascii="华文中宋" w:hAnsi="华文中宋" w:eastAsia="华文中宋"/>
          <w:sz w:val="24"/>
          <w:szCs w:val="24"/>
        </w:rPr>
      </w:pPr>
      <w:r>
        <w:rPr>
          <w:rFonts w:hint="eastAsia" w:ascii="华文中宋" w:hAnsi="华文中宋" w:eastAsia="华文中宋"/>
          <w:sz w:val="24"/>
          <w:szCs w:val="24"/>
        </w:rPr>
        <w:t>4..依法免税或不需要缴纳社会保障金的投标人，应提供相应的文件证明，复印件或原件清晰、真实、有效。</w:t>
      </w:r>
    </w:p>
    <w:p>
      <w:pPr>
        <w:snapToGrid w:val="0"/>
        <w:spacing w:line="360" w:lineRule="exact"/>
        <w:rPr>
          <w:rFonts w:ascii="华文中宋" w:hAnsi="华文中宋" w:eastAsia="华文中宋"/>
          <w:sz w:val="24"/>
          <w:szCs w:val="24"/>
        </w:rPr>
      </w:pPr>
      <w:r>
        <w:rPr>
          <w:rFonts w:hint="eastAsia" w:ascii="华文中宋" w:hAnsi="华文中宋" w:eastAsia="华文中宋"/>
          <w:sz w:val="24"/>
          <w:szCs w:val="24"/>
        </w:rPr>
        <w:t xml:space="preserve">    5.本章中“投标截止日前”是指以投标截止日为起始时间倒推每一项相应要求的时间。</w:t>
      </w:r>
    </w:p>
    <w:p>
      <w:pPr>
        <w:pStyle w:val="3"/>
        <w:spacing w:before="0" w:after="0" w:line="360" w:lineRule="auto"/>
        <w:rPr>
          <w:rFonts w:ascii="宋体" w:hAnsi="宋体" w:eastAsia="宋体"/>
          <w:sz w:val="24"/>
          <w:szCs w:val="24"/>
        </w:rPr>
        <w:sectPr>
          <w:pgSz w:w="11906" w:h="16838"/>
          <w:pgMar w:top="1440" w:right="1800" w:bottom="1440" w:left="1800" w:header="851" w:footer="992" w:gutter="0"/>
          <w:cols w:space="720" w:num="1"/>
          <w:docGrid w:type="lines" w:linePitch="312" w:charSpace="0"/>
        </w:sectPr>
      </w:pPr>
    </w:p>
    <w:p>
      <w:pPr>
        <w:pStyle w:val="3"/>
        <w:spacing w:before="0" w:after="0" w:line="360" w:lineRule="auto"/>
        <w:jc w:val="center"/>
        <w:rPr>
          <w:rFonts w:ascii="宋体" w:hAnsi="宋体" w:eastAsia="宋体"/>
          <w:szCs w:val="28"/>
        </w:rPr>
      </w:pPr>
    </w:p>
    <w:p>
      <w:pPr>
        <w:pStyle w:val="4"/>
        <w:rPr>
          <w:rFonts w:hAnsi="宋体"/>
          <w:szCs w:val="28"/>
        </w:rPr>
      </w:pPr>
    </w:p>
    <w:p>
      <w:pPr>
        <w:pStyle w:val="4"/>
        <w:rPr>
          <w:rFonts w:hAnsi="宋体"/>
          <w:szCs w:val="28"/>
        </w:rPr>
      </w:pPr>
    </w:p>
    <w:p>
      <w:pPr>
        <w:pStyle w:val="3"/>
        <w:spacing w:before="0" w:after="0" w:line="360" w:lineRule="auto"/>
        <w:jc w:val="center"/>
        <w:rPr>
          <w:rFonts w:ascii="宋体" w:hAnsi="宋体" w:eastAsia="宋体"/>
          <w:szCs w:val="28"/>
        </w:rPr>
      </w:pPr>
    </w:p>
    <w:p>
      <w:pPr>
        <w:pStyle w:val="4"/>
        <w:rPr>
          <w:rFonts w:hAnsi="宋体"/>
          <w:szCs w:val="28"/>
        </w:rPr>
      </w:pPr>
    </w:p>
    <w:p>
      <w:pPr>
        <w:pStyle w:val="4"/>
        <w:rPr>
          <w:rFonts w:hAnsi="宋体"/>
          <w:szCs w:val="28"/>
        </w:rPr>
      </w:pPr>
    </w:p>
    <w:p>
      <w:pPr>
        <w:pStyle w:val="4"/>
        <w:rPr>
          <w:rFonts w:hAnsi="宋体"/>
          <w:szCs w:val="28"/>
        </w:rPr>
      </w:pPr>
    </w:p>
    <w:p>
      <w:pPr>
        <w:pStyle w:val="3"/>
        <w:spacing w:before="0" w:after="0" w:line="360" w:lineRule="auto"/>
        <w:jc w:val="center"/>
        <w:rPr>
          <w:rFonts w:ascii="宋体" w:hAnsi="宋体" w:eastAsia="宋体"/>
          <w:szCs w:val="28"/>
        </w:rPr>
      </w:pPr>
    </w:p>
    <w:p>
      <w:pPr>
        <w:pStyle w:val="3"/>
        <w:spacing w:before="0" w:after="0" w:line="360" w:lineRule="auto"/>
        <w:jc w:val="center"/>
        <w:rPr>
          <w:sz w:val="48"/>
          <w:szCs w:val="48"/>
        </w:rPr>
      </w:pPr>
      <w:r>
        <w:rPr>
          <w:rFonts w:hint="eastAsia"/>
          <w:sz w:val="48"/>
          <w:szCs w:val="48"/>
        </w:rPr>
        <w:t>第二部分  商务响应文件</w:t>
      </w:r>
    </w:p>
    <w:p>
      <w:pPr>
        <w:pStyle w:val="4"/>
        <w:rPr>
          <w:rFonts w:hAnsi="宋体"/>
          <w:szCs w:val="28"/>
          <w:highlight w:val="green"/>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4"/>
        <w:rPr>
          <w:rFonts w:hAnsi="宋体"/>
          <w:szCs w:val="28"/>
        </w:rPr>
      </w:pPr>
    </w:p>
    <w:p>
      <w:pPr>
        <w:pStyle w:val="3"/>
        <w:spacing w:before="0" w:after="0" w:line="360" w:lineRule="auto"/>
        <w:jc w:val="center"/>
        <w:rPr>
          <w:rFonts w:ascii="宋体" w:hAnsi="宋体" w:eastAsia="宋体"/>
          <w:szCs w:val="28"/>
        </w:rPr>
      </w:pPr>
      <w:r>
        <w:rPr>
          <w:rFonts w:hint="eastAsia" w:ascii="宋体" w:hAnsi="宋体" w:eastAsia="宋体"/>
          <w:szCs w:val="28"/>
        </w:rPr>
        <w:t>一、投 标 函</w:t>
      </w:r>
      <w:bookmarkEnd w:id="102"/>
    </w:p>
    <w:p>
      <w:pPr>
        <w:pStyle w:val="21"/>
        <w:spacing w:line="380" w:lineRule="exact"/>
        <w:ind w:firstLine="0"/>
        <w:rPr>
          <w:rFonts w:hAnsi="宋体"/>
          <w:bCs/>
          <w:sz w:val="24"/>
          <w:szCs w:val="24"/>
        </w:rPr>
      </w:pPr>
      <w:r>
        <w:rPr>
          <w:rFonts w:hint="eastAsia" w:hAnsi="宋体"/>
          <w:bCs/>
          <w:sz w:val="24"/>
          <w:szCs w:val="24"/>
        </w:rPr>
        <w:t>__________________（采购人名称）：</w:t>
      </w:r>
    </w:p>
    <w:p>
      <w:pPr>
        <w:pStyle w:val="21"/>
        <w:spacing w:line="380" w:lineRule="exact"/>
        <w:ind w:firstLine="480" w:firstLineChars="200"/>
        <w:rPr>
          <w:rFonts w:hAnsi="宋体"/>
          <w:bCs/>
          <w:sz w:val="24"/>
          <w:szCs w:val="24"/>
        </w:rPr>
      </w:pPr>
      <w:r>
        <w:rPr>
          <w:rFonts w:hint="eastAsia" w:hAnsi="宋体"/>
          <w:bCs/>
          <w:sz w:val="24"/>
          <w:szCs w:val="24"/>
        </w:rPr>
        <w:t>我方全面研究了 “</w:t>
      </w:r>
      <w:r>
        <w:rPr>
          <w:rFonts w:hint="eastAsia" w:hAnsi="宋体"/>
          <w:bCs/>
          <w:sz w:val="24"/>
          <w:szCs w:val="24"/>
          <w:u w:val="single"/>
        </w:rPr>
        <w:t xml:space="preserve">         </w:t>
      </w:r>
      <w:r>
        <w:rPr>
          <w:rFonts w:hint="eastAsia" w:hAnsi="宋体"/>
          <w:bCs/>
          <w:sz w:val="24"/>
          <w:szCs w:val="24"/>
        </w:rPr>
        <w:t>”项目招标文件（招标文件编号：</w:t>
      </w:r>
      <w:r>
        <w:rPr>
          <w:rFonts w:hint="eastAsia" w:hAnsi="宋体"/>
          <w:bCs/>
          <w:sz w:val="24"/>
          <w:szCs w:val="24"/>
          <w:u w:val="single"/>
        </w:rPr>
        <w:t xml:space="preserve">         </w:t>
      </w:r>
      <w:r>
        <w:rPr>
          <w:rFonts w:hint="eastAsia" w:hAnsi="宋体"/>
          <w:bCs/>
          <w:sz w:val="24"/>
          <w:szCs w:val="24"/>
        </w:rPr>
        <w:t>），决定参加贵单位组织的本项目投标。我方授权</w:t>
      </w:r>
      <w:r>
        <w:rPr>
          <w:rFonts w:hint="eastAsia" w:hAnsi="宋体"/>
          <w:bCs/>
          <w:sz w:val="24"/>
          <w:szCs w:val="24"/>
          <w:u w:val="single"/>
        </w:rPr>
        <w:t xml:space="preserve">         </w:t>
      </w:r>
      <w:r>
        <w:rPr>
          <w:rFonts w:hint="eastAsia" w:hAnsi="宋体"/>
          <w:bCs/>
          <w:sz w:val="24"/>
          <w:szCs w:val="24"/>
        </w:rPr>
        <w:t>（姓名、职务）代表我方</w:t>
      </w:r>
      <w:r>
        <w:rPr>
          <w:rFonts w:hint="eastAsia" w:hAnsi="宋体"/>
          <w:bCs/>
          <w:sz w:val="24"/>
          <w:szCs w:val="24"/>
          <w:u w:val="single"/>
        </w:rPr>
        <w:t xml:space="preserve">            </w:t>
      </w:r>
      <w:r>
        <w:rPr>
          <w:rFonts w:hint="eastAsia" w:hAnsi="宋体"/>
          <w:bCs/>
          <w:sz w:val="24"/>
          <w:szCs w:val="24"/>
        </w:rPr>
        <w:t>（投标单位的名称）全权处理本项目投标的有关事宜。</w:t>
      </w:r>
    </w:p>
    <w:p>
      <w:pPr>
        <w:pStyle w:val="21"/>
        <w:spacing w:line="380" w:lineRule="exact"/>
        <w:ind w:firstLine="480" w:firstLineChars="200"/>
        <w:rPr>
          <w:rFonts w:hAnsi="宋体"/>
          <w:bCs/>
          <w:sz w:val="24"/>
          <w:szCs w:val="24"/>
        </w:rPr>
      </w:pPr>
      <w:r>
        <w:rPr>
          <w:rFonts w:hint="eastAsia" w:hAnsi="宋体"/>
          <w:bCs/>
          <w:sz w:val="24"/>
          <w:szCs w:val="24"/>
        </w:rPr>
        <w:t>1</w:t>
      </w:r>
      <w:r>
        <w:rPr>
          <w:rFonts w:hint="eastAsia" w:hAnsi="宋体"/>
          <w:b/>
          <w:kern w:val="2"/>
          <w:sz w:val="24"/>
          <w:szCs w:val="24"/>
        </w:rPr>
        <w:t>.</w:t>
      </w:r>
      <w:r>
        <w:rPr>
          <w:rFonts w:hint="eastAsia" w:hAnsi="宋体"/>
          <w:bCs/>
          <w:sz w:val="24"/>
          <w:szCs w:val="24"/>
        </w:rPr>
        <w:t>我方自愿按照招标文件规定的各项要求向采购人提供所需货物/服务，总投标价为人民币</w:t>
      </w:r>
      <w:r>
        <w:rPr>
          <w:rFonts w:hint="eastAsia" w:hAnsi="宋体"/>
          <w:bCs/>
          <w:sz w:val="24"/>
          <w:szCs w:val="24"/>
          <w:u w:val="single"/>
        </w:rPr>
        <w:t xml:space="preserve">               </w:t>
      </w:r>
      <w:r>
        <w:rPr>
          <w:rFonts w:hint="eastAsia" w:hAnsi="宋体"/>
          <w:bCs/>
          <w:sz w:val="24"/>
          <w:szCs w:val="24"/>
        </w:rPr>
        <w:t>万元（大写：</w:t>
      </w:r>
      <w:r>
        <w:rPr>
          <w:rFonts w:hint="eastAsia" w:hAnsi="宋体"/>
          <w:bCs/>
          <w:sz w:val="24"/>
          <w:szCs w:val="24"/>
          <w:u w:val="single"/>
        </w:rPr>
        <w:t xml:space="preserve">          </w:t>
      </w:r>
      <w:r>
        <w:rPr>
          <w:rFonts w:hint="eastAsia" w:hAnsi="宋体"/>
          <w:bCs/>
          <w:sz w:val="24"/>
          <w:szCs w:val="24"/>
        </w:rPr>
        <w:t>）。</w:t>
      </w:r>
    </w:p>
    <w:p>
      <w:pPr>
        <w:pStyle w:val="21"/>
        <w:spacing w:line="380" w:lineRule="exact"/>
        <w:ind w:firstLine="480" w:firstLineChars="200"/>
        <w:rPr>
          <w:rFonts w:hAnsi="宋体"/>
          <w:bCs/>
          <w:sz w:val="24"/>
          <w:szCs w:val="24"/>
        </w:rPr>
      </w:pPr>
      <w:r>
        <w:rPr>
          <w:rFonts w:hint="eastAsia" w:hAnsi="宋体"/>
          <w:bCs/>
          <w:sz w:val="24"/>
          <w:szCs w:val="24"/>
        </w:rPr>
        <w:t>2.一旦我方中标，我方将严格履行合同规定的责任和义务，保证于合同签字生效后日内完成项目的安装、调试，并交付采购人验收、使用。</w:t>
      </w:r>
    </w:p>
    <w:p>
      <w:pPr>
        <w:pStyle w:val="21"/>
        <w:spacing w:line="380" w:lineRule="exact"/>
        <w:ind w:firstLine="480" w:firstLineChars="200"/>
        <w:rPr>
          <w:rFonts w:hAnsi="宋体"/>
          <w:bCs/>
          <w:sz w:val="24"/>
          <w:szCs w:val="24"/>
        </w:rPr>
      </w:pPr>
      <w:r>
        <w:rPr>
          <w:rFonts w:hint="eastAsia" w:hAnsi="宋体"/>
          <w:bCs/>
          <w:sz w:val="24"/>
          <w:szCs w:val="24"/>
        </w:rPr>
        <w:t>3.我方同意按照招标文件的要求，向贵单位递交投标保证金：</w:t>
      </w:r>
    </w:p>
    <w:p>
      <w:pPr>
        <w:pStyle w:val="21"/>
        <w:spacing w:line="380" w:lineRule="exact"/>
        <w:ind w:firstLine="480" w:firstLineChars="200"/>
        <w:rPr>
          <w:rFonts w:hAnsi="宋体"/>
          <w:bCs/>
          <w:sz w:val="24"/>
          <w:szCs w:val="24"/>
        </w:rPr>
      </w:pPr>
      <w:r>
        <w:rPr>
          <w:rFonts w:hint="eastAsia" w:hAnsi="宋体"/>
          <w:bCs/>
          <w:sz w:val="24"/>
          <w:szCs w:val="24"/>
        </w:rPr>
        <w:t>我方递交投标保证金形式为</w:t>
      </w:r>
      <w:r>
        <w:rPr>
          <w:rFonts w:hint="eastAsia" w:hAnsi="宋体"/>
          <w:bCs/>
          <w:sz w:val="24"/>
          <w:szCs w:val="24"/>
          <w:u w:val="single"/>
        </w:rPr>
        <w:t xml:space="preserve">         </w:t>
      </w:r>
      <w:r>
        <w:rPr>
          <w:rFonts w:hint="eastAsia" w:hAnsi="宋体"/>
          <w:bCs/>
          <w:sz w:val="24"/>
          <w:szCs w:val="24"/>
        </w:rPr>
        <w:t>，交纳人民币</w:t>
      </w:r>
      <w:r>
        <w:rPr>
          <w:rFonts w:hint="eastAsia" w:hAnsi="宋体"/>
          <w:bCs/>
          <w:sz w:val="24"/>
          <w:szCs w:val="24"/>
          <w:u w:val="single"/>
        </w:rPr>
        <w:t xml:space="preserve">        </w:t>
      </w:r>
      <w:r>
        <w:rPr>
          <w:rFonts w:hint="eastAsia" w:hAnsi="宋体"/>
          <w:bCs/>
          <w:sz w:val="24"/>
          <w:szCs w:val="24"/>
        </w:rPr>
        <w:t>万元（大写：</w:t>
      </w:r>
      <w:r>
        <w:rPr>
          <w:rFonts w:hint="eastAsia" w:hAnsi="宋体"/>
          <w:bCs/>
          <w:sz w:val="24"/>
          <w:szCs w:val="24"/>
          <w:u w:val="single"/>
        </w:rPr>
        <w:t xml:space="preserve">          </w:t>
      </w:r>
      <w:r>
        <w:rPr>
          <w:rFonts w:hint="eastAsia" w:hAnsi="宋体"/>
          <w:bCs/>
          <w:sz w:val="24"/>
          <w:szCs w:val="24"/>
        </w:rPr>
        <w:t>）。并承诺下列任何情况发生时，我方将不要求退还投标保证金：</w:t>
      </w:r>
    </w:p>
    <w:p>
      <w:pPr>
        <w:pStyle w:val="21"/>
        <w:spacing w:line="380" w:lineRule="exact"/>
        <w:ind w:firstLine="480" w:firstLineChars="200"/>
        <w:rPr>
          <w:rFonts w:hAnsi="宋体"/>
          <w:bCs/>
          <w:sz w:val="24"/>
          <w:szCs w:val="24"/>
        </w:rPr>
      </w:pPr>
      <w:r>
        <w:rPr>
          <w:rFonts w:hint="eastAsia" w:hAnsi="宋体"/>
          <w:bCs/>
          <w:sz w:val="24"/>
          <w:szCs w:val="24"/>
        </w:rPr>
        <w:t>（1）我方在投标有效期内撤回投标；</w:t>
      </w:r>
    </w:p>
    <w:p>
      <w:pPr>
        <w:pStyle w:val="21"/>
        <w:spacing w:line="380" w:lineRule="exact"/>
        <w:ind w:firstLine="480" w:firstLineChars="200"/>
        <w:rPr>
          <w:rFonts w:hAnsi="宋体"/>
          <w:bCs/>
          <w:sz w:val="24"/>
          <w:szCs w:val="24"/>
        </w:rPr>
      </w:pPr>
      <w:r>
        <w:rPr>
          <w:rFonts w:hint="eastAsia" w:hAnsi="宋体"/>
          <w:bCs/>
          <w:sz w:val="24"/>
          <w:szCs w:val="24"/>
        </w:rPr>
        <w:t>（2）我方提供了响应招标文件的虚假电子投标文件；</w:t>
      </w:r>
    </w:p>
    <w:p>
      <w:pPr>
        <w:pStyle w:val="21"/>
        <w:spacing w:line="380" w:lineRule="exact"/>
        <w:ind w:firstLine="480" w:firstLineChars="200"/>
        <w:rPr>
          <w:rFonts w:hAnsi="宋体"/>
          <w:bCs/>
          <w:sz w:val="24"/>
          <w:szCs w:val="24"/>
        </w:rPr>
      </w:pPr>
      <w:r>
        <w:rPr>
          <w:rFonts w:hint="eastAsia" w:hAnsi="宋体"/>
          <w:bCs/>
          <w:sz w:val="24"/>
          <w:szCs w:val="24"/>
        </w:rPr>
        <w:t>（3）我方在投标有效期内收到中标通知书后，由于我方原因未能按照招标文件要求提交履约保证金或与采购人签订并履行合同。</w:t>
      </w:r>
    </w:p>
    <w:p>
      <w:pPr>
        <w:pStyle w:val="21"/>
        <w:spacing w:line="380" w:lineRule="exact"/>
        <w:ind w:firstLine="480" w:firstLineChars="200"/>
        <w:rPr>
          <w:rFonts w:hAnsi="宋体"/>
          <w:sz w:val="24"/>
          <w:szCs w:val="24"/>
        </w:rPr>
      </w:pPr>
      <w:r>
        <w:rPr>
          <w:rFonts w:hint="eastAsia" w:hAnsi="宋体"/>
          <w:bCs/>
          <w:sz w:val="24"/>
          <w:szCs w:val="24"/>
        </w:rPr>
        <w:t>（4）我方</w:t>
      </w:r>
      <w:r>
        <w:rPr>
          <w:rFonts w:hint="eastAsia" w:hAnsi="宋体"/>
          <w:sz w:val="24"/>
          <w:szCs w:val="24"/>
        </w:rPr>
        <w:t>有</w:t>
      </w:r>
      <w:r>
        <w:rPr>
          <w:rFonts w:hint="eastAsia" w:hAnsi="宋体"/>
          <w:bCs/>
          <w:sz w:val="24"/>
          <w:szCs w:val="24"/>
        </w:rPr>
        <w:t>《中华人民共和国政府采购法实施条例》第七十二条至七十四条</w:t>
      </w:r>
      <w:r>
        <w:rPr>
          <w:rFonts w:hint="eastAsia" w:hAnsi="宋体"/>
          <w:sz w:val="24"/>
          <w:szCs w:val="24"/>
        </w:rPr>
        <w:t>情形之一的。</w:t>
      </w:r>
    </w:p>
    <w:p>
      <w:pPr>
        <w:pStyle w:val="21"/>
        <w:spacing w:line="380" w:lineRule="exact"/>
        <w:ind w:firstLine="480" w:firstLineChars="200"/>
        <w:rPr>
          <w:sz w:val="24"/>
        </w:rPr>
      </w:pPr>
      <w:r>
        <w:rPr>
          <w:rFonts w:hint="eastAsia" w:hAnsi="宋体"/>
          <w:bCs/>
          <w:sz w:val="24"/>
          <w:szCs w:val="24"/>
        </w:rPr>
        <w:t>（5）我方在投标过程中有其他违规违纪行为；</w:t>
      </w:r>
      <w:r>
        <w:rPr>
          <w:rFonts w:hint="eastAsia"/>
          <w:sz w:val="24"/>
        </w:rPr>
        <w:t>并声明电子投标文件及所提供的一切资料均真实有效。由于我公司提供资料不实而造成的责任和后果由我公司自行承担。</w:t>
      </w:r>
    </w:p>
    <w:p>
      <w:pPr>
        <w:pStyle w:val="21"/>
        <w:spacing w:line="380" w:lineRule="exact"/>
        <w:ind w:firstLine="480" w:firstLineChars="200"/>
        <w:rPr>
          <w:sz w:val="24"/>
        </w:rPr>
      </w:pPr>
      <w:r>
        <w:rPr>
          <w:rFonts w:hint="eastAsia"/>
          <w:sz w:val="24"/>
        </w:rPr>
        <w:t>（6）我方的投标有效期为提交电子投标文件的截止之日起90天.</w:t>
      </w:r>
    </w:p>
    <w:p>
      <w:pPr>
        <w:spacing w:line="360" w:lineRule="auto"/>
        <w:ind w:firstLine="480" w:firstLineChars="200"/>
        <w:rPr>
          <w:sz w:val="24"/>
        </w:rPr>
      </w:pPr>
      <w:r>
        <w:rPr>
          <w:rFonts w:hint="eastAsia"/>
          <w:sz w:val="24"/>
        </w:rPr>
        <w:t>4. 我方承诺未列入“信用中国”网站（www.creditchina.gov.cn）、“信用甘肃”失信被执行人、重大税收违法案件当事人名单，也未列入中国政府采购网（www.ccgp.gov.cn）政府采购严重违法失信行为记录名单，符合《中华人民共和国政府采购法》第二十二条规定的各项条件，</w:t>
      </w:r>
      <w:r>
        <w:rPr>
          <w:rFonts w:hint="eastAsia"/>
          <w:sz w:val="24"/>
          <w:szCs w:val="24"/>
        </w:rPr>
        <w:t>投标截止日前3年在经营活动中没有重大违法记录</w:t>
      </w:r>
      <w:r>
        <w:rPr>
          <w:rFonts w:hint="eastAsia"/>
          <w:sz w:val="24"/>
        </w:rPr>
        <w:t>。</w:t>
      </w:r>
    </w:p>
    <w:p>
      <w:pPr>
        <w:spacing w:line="360" w:lineRule="auto"/>
        <w:ind w:firstLine="480" w:firstLineChars="200"/>
        <w:rPr>
          <w:sz w:val="24"/>
        </w:rPr>
      </w:pPr>
      <w:r>
        <w:rPr>
          <w:rFonts w:hint="eastAsia"/>
          <w:sz w:val="24"/>
        </w:rPr>
        <w:t>5</w:t>
      </w:r>
      <w:r>
        <w:rPr>
          <w:sz w:val="24"/>
        </w:rPr>
        <w:t>.我</w:t>
      </w:r>
      <w:r>
        <w:rPr>
          <w:rFonts w:hint="eastAsia"/>
          <w:sz w:val="24"/>
        </w:rPr>
        <w:t>方</w:t>
      </w:r>
      <w:r>
        <w:rPr>
          <w:sz w:val="24"/>
        </w:rPr>
        <w:t>若中标，本承诺将成为合同不可分割的一部分，与合同具有同等的法律效力。</w:t>
      </w:r>
    </w:p>
    <w:p>
      <w:pPr>
        <w:spacing w:line="360" w:lineRule="auto"/>
        <w:ind w:firstLine="480" w:firstLineChars="200"/>
        <w:rPr>
          <w:sz w:val="24"/>
        </w:rPr>
      </w:pPr>
      <w:r>
        <w:rPr>
          <w:rFonts w:hint="eastAsia"/>
          <w:sz w:val="24"/>
        </w:rPr>
        <w:t>6. 如违反上述承诺，我方投标无效且接受相关部门依法作出的处罚，并承担通过“甘肃政府采购网”等相关媒体予以公布的任何风险和责任。</w:t>
      </w:r>
    </w:p>
    <w:p>
      <w:pPr>
        <w:pStyle w:val="21"/>
        <w:spacing w:line="380" w:lineRule="exact"/>
        <w:ind w:firstLine="480" w:firstLineChars="200"/>
        <w:rPr>
          <w:rFonts w:hAnsi="宋体"/>
          <w:bCs/>
          <w:sz w:val="24"/>
          <w:szCs w:val="24"/>
        </w:rPr>
      </w:pPr>
      <w:r>
        <w:rPr>
          <w:rFonts w:hint="eastAsia" w:hAnsi="宋体"/>
          <w:bCs/>
          <w:sz w:val="24"/>
          <w:szCs w:val="24"/>
        </w:rPr>
        <w:t>7.我方为本项目提交固化的电子投标文件（含其对应的哈希值）1份，固化的电子“开标一览表”1份。</w:t>
      </w:r>
    </w:p>
    <w:p>
      <w:pPr>
        <w:pStyle w:val="21"/>
        <w:spacing w:line="380" w:lineRule="exact"/>
        <w:ind w:firstLine="480" w:firstLineChars="200"/>
        <w:rPr>
          <w:rFonts w:hAnsi="宋体"/>
          <w:bCs/>
          <w:sz w:val="24"/>
          <w:szCs w:val="24"/>
        </w:rPr>
      </w:pPr>
      <w:r>
        <w:rPr>
          <w:rFonts w:hint="eastAsia" w:hAnsi="宋体"/>
          <w:bCs/>
          <w:sz w:val="24"/>
          <w:szCs w:val="24"/>
        </w:rPr>
        <w:t>8.我方愿意提供贵单位可能另外要求的，与投标有关的文件资料，并保证我方已提供和将要提供的文件资料是真实、准确的。</w:t>
      </w:r>
    </w:p>
    <w:p>
      <w:pPr>
        <w:pStyle w:val="21"/>
        <w:spacing w:line="380" w:lineRule="exact"/>
        <w:ind w:firstLine="480" w:firstLineChars="200"/>
        <w:rPr>
          <w:rFonts w:hAnsi="宋体"/>
          <w:bCs/>
          <w:sz w:val="24"/>
          <w:szCs w:val="24"/>
        </w:rPr>
      </w:pPr>
      <w:r>
        <w:rPr>
          <w:rFonts w:hint="eastAsia" w:hAnsi="宋体"/>
          <w:bCs/>
          <w:sz w:val="24"/>
          <w:szCs w:val="24"/>
        </w:rPr>
        <w:t>9.我方完全理解采购人不一定将合同授予最低报价的投标人的行为。</w:t>
      </w:r>
    </w:p>
    <w:p>
      <w:pPr>
        <w:adjustRightInd w:val="0"/>
        <w:snapToGrid w:val="0"/>
        <w:spacing w:line="380" w:lineRule="exact"/>
        <w:ind w:right="24"/>
        <w:rPr>
          <w:rFonts w:hAnsi="宋体"/>
          <w:bCs/>
          <w:sz w:val="24"/>
          <w:szCs w:val="24"/>
        </w:rPr>
      </w:pPr>
    </w:p>
    <w:p>
      <w:pPr>
        <w:pStyle w:val="21"/>
        <w:spacing w:line="380" w:lineRule="exact"/>
        <w:ind w:firstLine="480" w:firstLineChars="200"/>
        <w:rPr>
          <w:rFonts w:hAnsi="宋体"/>
          <w:bCs/>
          <w:sz w:val="24"/>
          <w:szCs w:val="24"/>
        </w:rPr>
      </w:pPr>
    </w:p>
    <w:p>
      <w:pPr>
        <w:pStyle w:val="21"/>
        <w:spacing w:line="380" w:lineRule="exact"/>
        <w:ind w:firstLine="480" w:firstLineChars="200"/>
        <w:rPr>
          <w:rFonts w:hAnsi="宋体"/>
          <w:bCs/>
          <w:sz w:val="24"/>
          <w:szCs w:val="24"/>
        </w:rPr>
      </w:pPr>
    </w:p>
    <w:p>
      <w:pPr>
        <w:pStyle w:val="21"/>
        <w:spacing w:line="380" w:lineRule="exact"/>
        <w:ind w:firstLine="480" w:firstLineChars="200"/>
        <w:rPr>
          <w:rFonts w:hAnsi="宋体"/>
          <w:bCs/>
          <w:sz w:val="24"/>
          <w:szCs w:val="24"/>
        </w:rPr>
      </w:pPr>
      <w:r>
        <w:rPr>
          <w:rFonts w:hint="eastAsia" w:hAnsi="宋体"/>
          <w:bCs/>
          <w:sz w:val="24"/>
          <w:szCs w:val="24"/>
        </w:rPr>
        <w:t>投标人（</w:t>
      </w:r>
      <w:r>
        <w:rPr>
          <w:rFonts w:hint="eastAsia" w:hAnsi="宋体"/>
          <w:sz w:val="24"/>
          <w:szCs w:val="24"/>
        </w:rPr>
        <w:t>公章</w:t>
      </w:r>
      <w:r>
        <w:rPr>
          <w:rFonts w:hint="eastAsia" w:hAnsi="宋体"/>
          <w:bCs/>
          <w:sz w:val="24"/>
          <w:szCs w:val="24"/>
        </w:rPr>
        <w:t>）：               法定代表人或委托代理人（签字）：</w:t>
      </w:r>
    </w:p>
    <w:p>
      <w:pPr>
        <w:pStyle w:val="21"/>
        <w:spacing w:line="380" w:lineRule="exact"/>
        <w:ind w:firstLine="480" w:firstLineChars="200"/>
        <w:rPr>
          <w:rFonts w:hAnsi="宋体"/>
          <w:bCs/>
          <w:sz w:val="24"/>
          <w:szCs w:val="24"/>
        </w:rPr>
      </w:pPr>
      <w:r>
        <w:rPr>
          <w:rFonts w:hint="eastAsia" w:hAnsi="宋体"/>
          <w:bCs/>
          <w:sz w:val="24"/>
          <w:szCs w:val="24"/>
        </w:rPr>
        <w:t>通讯地址：                     邮政编码：</w:t>
      </w:r>
    </w:p>
    <w:p>
      <w:pPr>
        <w:pStyle w:val="21"/>
        <w:spacing w:line="380" w:lineRule="exact"/>
        <w:ind w:firstLine="480" w:firstLineChars="200"/>
        <w:rPr>
          <w:rFonts w:hAnsi="宋体"/>
          <w:bCs/>
          <w:sz w:val="24"/>
          <w:szCs w:val="24"/>
        </w:rPr>
      </w:pPr>
      <w:r>
        <w:rPr>
          <w:rFonts w:hint="eastAsia" w:hAnsi="宋体"/>
          <w:bCs/>
          <w:sz w:val="24"/>
          <w:szCs w:val="24"/>
        </w:rPr>
        <w:t>联系电话：                     传    真：</w:t>
      </w:r>
    </w:p>
    <w:p>
      <w:pPr>
        <w:pStyle w:val="21"/>
        <w:spacing w:line="380" w:lineRule="exact"/>
        <w:ind w:firstLine="480" w:firstLineChars="200"/>
        <w:rPr>
          <w:rFonts w:hAnsi="宋体"/>
          <w:sz w:val="24"/>
          <w:szCs w:val="24"/>
        </w:rPr>
      </w:pPr>
      <w:r>
        <w:rPr>
          <w:rFonts w:hint="eastAsia" w:hAnsi="宋体"/>
          <w:bCs/>
          <w:sz w:val="24"/>
          <w:szCs w:val="24"/>
        </w:rPr>
        <w:t>日    期：   年   月   日</w:t>
      </w:r>
      <w:bookmarkStart w:id="103" w:name="_Toc217446083"/>
    </w:p>
    <w:p>
      <w:pPr>
        <w:autoSpaceDE w:val="0"/>
        <w:autoSpaceDN w:val="0"/>
        <w:adjustRightInd w:val="0"/>
        <w:snapToGrid w:val="0"/>
        <w:spacing w:line="360" w:lineRule="auto"/>
        <w:jc w:val="left"/>
        <w:rPr>
          <w:rFonts w:hAnsi="宋体"/>
          <w:sz w:val="24"/>
          <w:szCs w:val="24"/>
        </w:rPr>
      </w:pPr>
    </w:p>
    <w:bookmarkEnd w:id="103"/>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p>
    <w:p>
      <w:pPr>
        <w:pStyle w:val="4"/>
        <w:spacing w:line="360" w:lineRule="auto"/>
        <w:ind w:firstLine="0"/>
        <w:rPr>
          <w:rFonts w:hAnsi="宋体"/>
          <w:b/>
          <w:kern w:val="2"/>
          <w:sz w:val="28"/>
          <w:szCs w:val="28"/>
        </w:rPr>
      </w:pPr>
      <w:r>
        <w:rPr>
          <w:rFonts w:hint="eastAsia" w:hAnsi="宋体"/>
          <w:b/>
          <w:kern w:val="2"/>
          <w:sz w:val="28"/>
          <w:szCs w:val="28"/>
        </w:rPr>
        <w:t>二、投标人及其投标产品的相关资料和业绩证明材料</w:t>
      </w:r>
    </w:p>
    <w:p>
      <w:pPr>
        <w:pStyle w:val="16"/>
        <w:spacing w:line="360" w:lineRule="auto"/>
        <w:ind w:firstLine="360" w:firstLineChars="150"/>
        <w:rPr>
          <w:rFonts w:hAnsi="宋体"/>
          <w:sz w:val="24"/>
          <w:szCs w:val="24"/>
        </w:rPr>
      </w:pPr>
      <w:r>
        <w:rPr>
          <w:rFonts w:hint="eastAsia" w:hAnsi="宋体"/>
          <w:sz w:val="24"/>
          <w:szCs w:val="24"/>
        </w:rPr>
        <w:t xml:space="preserve">（1） </w:t>
      </w:r>
      <w:r>
        <w:rPr>
          <w:rFonts w:hint="eastAsia" w:hAnsi="宋体"/>
          <w:b/>
          <w:bCs/>
          <w:sz w:val="24"/>
          <w:szCs w:val="24"/>
        </w:rPr>
        <w:t>产品说明书或公开发行的彩页（印刷版扫描件），如电子投标文件的技术参数与产品说明书或彩页（印刷版扫描件）不符，以产品说明书或彩页（印刷版扫描件）为准。</w:t>
      </w:r>
    </w:p>
    <w:p>
      <w:pPr>
        <w:pStyle w:val="16"/>
        <w:spacing w:line="360" w:lineRule="auto"/>
        <w:ind w:firstLine="360" w:firstLineChars="150"/>
        <w:rPr>
          <w:rFonts w:hAnsi="宋体"/>
          <w:sz w:val="24"/>
          <w:szCs w:val="24"/>
        </w:rPr>
      </w:pPr>
      <w:r>
        <w:rPr>
          <w:rFonts w:hint="eastAsia" w:hAnsi="宋体"/>
          <w:sz w:val="24"/>
          <w:szCs w:val="24"/>
        </w:rPr>
        <w:t>（2） 投标人认为有必要提供的其他有关资料</w:t>
      </w:r>
    </w:p>
    <w:p>
      <w:pPr>
        <w:pStyle w:val="16"/>
        <w:spacing w:line="360" w:lineRule="auto"/>
        <w:ind w:firstLine="360" w:firstLineChars="150"/>
        <w:rPr>
          <w:rFonts w:hAnsi="宋体"/>
          <w:sz w:val="24"/>
          <w:szCs w:val="24"/>
        </w:rPr>
      </w:pPr>
      <w:r>
        <w:rPr>
          <w:rFonts w:hint="eastAsia" w:hAnsi="宋体"/>
          <w:sz w:val="24"/>
          <w:szCs w:val="24"/>
        </w:rPr>
        <w:t>（3） 业绩表</w:t>
      </w:r>
    </w:p>
    <w:p>
      <w:pPr>
        <w:pStyle w:val="3"/>
        <w:spacing w:before="0" w:after="0" w:line="360" w:lineRule="auto"/>
        <w:jc w:val="center"/>
        <w:rPr>
          <w:rFonts w:ascii="宋体" w:hAnsi="宋体" w:eastAsia="宋体" w:cs="Arial"/>
          <w:bCs/>
          <w:sz w:val="24"/>
          <w:szCs w:val="24"/>
        </w:rPr>
      </w:pPr>
      <w:r>
        <w:rPr>
          <w:rFonts w:hint="eastAsia" w:ascii="宋体" w:hAnsi="宋体" w:eastAsia="宋体" w:cs="Arial"/>
          <w:bCs/>
          <w:sz w:val="24"/>
          <w:szCs w:val="24"/>
        </w:rPr>
        <w:t>投标人类似项目业绩一览表</w:t>
      </w:r>
    </w:p>
    <w:tbl>
      <w:tblPr>
        <w:tblStyle w:val="34"/>
        <w:tblW w:w="8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90"/>
        <w:gridCol w:w="699"/>
        <w:gridCol w:w="1122"/>
        <w:gridCol w:w="1316"/>
        <w:gridCol w:w="1025"/>
        <w:gridCol w:w="696"/>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序号</w:t>
            </w: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用户单位名称</w:t>
            </w: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项目内容</w:t>
            </w: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实施地点</w:t>
            </w: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rFonts w:hint="eastAsia"/>
                <w:sz w:val="24"/>
              </w:rPr>
              <w:t>用户</w:t>
            </w:r>
            <w:r>
              <w:rPr>
                <w:sz w:val="24"/>
              </w:rPr>
              <w:t>联系人及联系方式</w:t>
            </w: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项目起止时间</w:t>
            </w: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r>
              <w:rPr>
                <w:sz w:val="24"/>
              </w:rPr>
              <w:t>合同金额</w:t>
            </w:r>
          </w:p>
        </w:tc>
        <w:tc>
          <w:tcPr>
            <w:tcW w:w="2359" w:type="dxa"/>
            <w:tcBorders>
              <w:top w:val="single" w:color="auto" w:sz="4" w:space="0"/>
              <w:left w:val="single" w:color="auto" w:sz="4" w:space="0"/>
              <w:bottom w:val="single" w:color="auto" w:sz="4" w:space="0"/>
              <w:right w:val="single" w:color="auto" w:sz="4" w:space="0"/>
            </w:tcBorders>
            <w:vAlign w:val="center"/>
          </w:tcPr>
          <w:p>
            <w:pPr>
              <w:tabs>
                <w:tab w:val="left" w:pos="555"/>
                <w:tab w:val="left" w:pos="2214"/>
                <w:tab w:val="left" w:pos="3774"/>
                <w:tab w:val="left" w:pos="4854"/>
                <w:tab w:val="left" w:pos="5934"/>
                <w:tab w:val="left" w:pos="7014"/>
                <w:tab w:val="left" w:pos="8214"/>
                <w:tab w:val="left" w:pos="10134"/>
                <w:tab w:val="left" w:pos="11124"/>
              </w:tabs>
              <w:spacing w:line="360" w:lineRule="auto"/>
              <w:rPr>
                <w:sz w:val="24"/>
              </w:rPr>
            </w:pPr>
            <w:r>
              <w:rPr>
                <w:rFonts w:hint="eastAsia"/>
                <w:sz w:val="24"/>
              </w:rPr>
              <w:t>用户盖章的成功履行合同或</w:t>
            </w:r>
            <w:r>
              <w:rPr>
                <w:rFonts w:hint="eastAsia" w:hAnsi="宋体" w:cs="Arial"/>
                <w:sz w:val="24"/>
                <w:szCs w:val="24"/>
              </w:rPr>
              <w:t>中标（成交）通知书</w:t>
            </w:r>
            <w:r>
              <w:rPr>
                <w:rFonts w:hint="eastAsia"/>
                <w:sz w:val="24"/>
              </w:rPr>
              <w:t>的</w:t>
            </w:r>
            <w:r>
              <w:rPr>
                <w:rFonts w:hint="eastAsia" w:hAnsi="宋体" w:cs="Arial"/>
                <w:sz w:val="24"/>
                <w:szCs w:val="24"/>
              </w:rPr>
              <w:t>复印件等</w:t>
            </w:r>
            <w:r>
              <w:rPr>
                <w:rFonts w:hint="eastAsia"/>
                <w:sz w:val="24"/>
              </w:rPr>
              <w:t>相关证明材料</w:t>
            </w:r>
            <w:r>
              <w:rPr>
                <w:rFonts w:hint="eastAsia"/>
                <w:bCs/>
                <w:sz w:val="24"/>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890"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122"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31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1025"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696"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c>
          <w:tcPr>
            <w:tcW w:w="2359" w:type="dxa"/>
            <w:tcBorders>
              <w:top w:val="single" w:color="auto" w:sz="4" w:space="0"/>
              <w:left w:val="single" w:color="auto" w:sz="4" w:space="0"/>
              <w:bottom w:val="single" w:color="auto" w:sz="4" w:space="0"/>
              <w:right w:val="single" w:color="auto" w:sz="4" w:space="0"/>
            </w:tcBorders>
            <w:vAlign w:val="center"/>
          </w:tcPr>
          <w:p>
            <w:pPr>
              <w:snapToGrid w:val="0"/>
              <w:jc w:val="center"/>
              <w:rPr>
                <w:sz w:val="24"/>
              </w:rPr>
            </w:pPr>
          </w:p>
        </w:tc>
      </w:tr>
    </w:tbl>
    <w:p>
      <w:pPr>
        <w:spacing w:line="560" w:lineRule="exact"/>
        <w:rPr>
          <w:sz w:val="24"/>
        </w:rPr>
      </w:pPr>
    </w:p>
    <w:p>
      <w:pPr>
        <w:spacing w:line="560" w:lineRule="exact"/>
        <w:rPr>
          <w:sz w:val="24"/>
        </w:rPr>
      </w:pPr>
      <w:r>
        <w:rPr>
          <w:sz w:val="24"/>
        </w:rPr>
        <w:t>备注：若</w:t>
      </w:r>
      <w:r>
        <w:rPr>
          <w:rFonts w:hint="eastAsia"/>
          <w:sz w:val="24"/>
        </w:rPr>
        <w:t>招标文件评分因素及评标标准中</w:t>
      </w:r>
      <w:r>
        <w:rPr>
          <w:sz w:val="24"/>
        </w:rPr>
        <w:t>要求提供</w:t>
      </w:r>
      <w:r>
        <w:rPr>
          <w:rFonts w:hint="eastAsia"/>
          <w:sz w:val="24"/>
        </w:rPr>
        <w:t>业绩</w:t>
      </w:r>
      <w:r>
        <w:rPr>
          <w:sz w:val="24"/>
        </w:rPr>
        <w:t>的，投标人所列业绩应按其要求将证明材料按顺序附后</w:t>
      </w:r>
      <w:r>
        <w:rPr>
          <w:rFonts w:hint="eastAsia"/>
          <w:sz w:val="24"/>
        </w:rPr>
        <w:t>，并在表中标明材料所在页码</w:t>
      </w:r>
      <w:r>
        <w:rPr>
          <w:sz w:val="24"/>
        </w:rPr>
        <w:t>。</w:t>
      </w:r>
    </w:p>
    <w:p>
      <w:pPr>
        <w:spacing w:line="360" w:lineRule="auto"/>
        <w:rPr>
          <w:rFonts w:hAnsi="宋体" w:cs="Arial"/>
          <w:sz w:val="24"/>
          <w:szCs w:val="24"/>
        </w:rPr>
      </w:pPr>
    </w:p>
    <w:p>
      <w:pPr>
        <w:adjustRightInd w:val="0"/>
        <w:spacing w:line="360" w:lineRule="auto"/>
        <w:ind w:firstLine="480" w:firstLineChars="200"/>
        <w:jc w:val="left"/>
        <w:rPr>
          <w:rFonts w:hAnsi="宋体"/>
          <w:sz w:val="24"/>
          <w:szCs w:val="24"/>
        </w:rPr>
      </w:pPr>
      <w:r>
        <w:rPr>
          <w:rFonts w:hint="eastAsia" w:hAnsi="宋体"/>
          <w:sz w:val="24"/>
          <w:szCs w:val="24"/>
        </w:rPr>
        <w:t xml:space="preserve">投标人（公章）：         </w:t>
      </w:r>
    </w:p>
    <w:p>
      <w:pPr>
        <w:adjustRightInd w:val="0"/>
        <w:spacing w:line="360" w:lineRule="auto"/>
        <w:jc w:val="left"/>
        <w:rPr>
          <w:rFonts w:hAnsi="宋体"/>
          <w:bCs/>
          <w:sz w:val="24"/>
          <w:szCs w:val="24"/>
        </w:rPr>
      </w:pPr>
      <w:r>
        <w:rPr>
          <w:rFonts w:hint="eastAsia" w:hAnsi="宋体"/>
          <w:sz w:val="24"/>
          <w:szCs w:val="24"/>
        </w:rPr>
        <w:t xml:space="preserve">    法定代表人或委托代理人（签字）：</w:t>
      </w:r>
    </w:p>
    <w:p>
      <w:pPr>
        <w:spacing w:line="360" w:lineRule="auto"/>
        <w:ind w:firstLine="480" w:firstLineChars="200"/>
        <w:rPr>
          <w:rFonts w:hAnsi="宋体"/>
          <w:b/>
          <w:kern w:val="2"/>
          <w:sz w:val="28"/>
          <w:szCs w:val="28"/>
        </w:rPr>
      </w:pPr>
      <w:r>
        <w:rPr>
          <w:rFonts w:hint="eastAsia" w:hAnsi="宋体"/>
          <w:bCs/>
          <w:sz w:val="24"/>
          <w:szCs w:val="24"/>
        </w:rPr>
        <w:t>日  期</w:t>
      </w:r>
      <w:r>
        <w:rPr>
          <w:rFonts w:hAnsi="宋体"/>
          <w:bCs/>
          <w:sz w:val="24"/>
          <w:szCs w:val="24"/>
        </w:rPr>
        <w:t>:</w:t>
      </w:r>
      <w:r>
        <w:rPr>
          <w:rFonts w:hAnsi="宋体"/>
          <w:sz w:val="24"/>
          <w:szCs w:val="24"/>
        </w:rPr>
        <w:t>年月</w:t>
      </w:r>
      <w:r>
        <w:rPr>
          <w:rFonts w:hint="eastAsia" w:hAnsi="宋体"/>
          <w:sz w:val="24"/>
          <w:szCs w:val="24"/>
        </w:rPr>
        <w:t>日</w:t>
      </w:r>
      <w:r>
        <w:rPr>
          <w:rFonts w:hint="eastAsia" w:hAnsi="宋体"/>
          <w:b/>
          <w:kern w:val="2"/>
          <w:sz w:val="28"/>
          <w:szCs w:val="28"/>
        </w:rPr>
        <w:br w:type="textWrapping"/>
      </w:r>
    </w:p>
    <w:p>
      <w:pPr>
        <w:pStyle w:val="4"/>
        <w:ind w:firstLine="0"/>
        <w:rPr>
          <w:rFonts w:hAnsi="宋体"/>
          <w:bCs/>
          <w:sz w:val="24"/>
          <w:szCs w:val="24"/>
        </w:rPr>
      </w:pPr>
    </w:p>
    <w:p>
      <w:pPr>
        <w:pStyle w:val="4"/>
        <w:ind w:firstLine="0"/>
        <w:rPr>
          <w:rFonts w:hAnsi="宋体"/>
          <w:bCs/>
          <w:sz w:val="24"/>
          <w:szCs w:val="24"/>
        </w:rPr>
      </w:pPr>
    </w:p>
    <w:p>
      <w:pPr>
        <w:pStyle w:val="4"/>
        <w:ind w:firstLine="0"/>
        <w:rPr>
          <w:rFonts w:hAnsi="宋体"/>
          <w:bCs/>
          <w:sz w:val="24"/>
          <w:szCs w:val="24"/>
        </w:rPr>
      </w:pPr>
    </w:p>
    <w:p>
      <w:pPr>
        <w:autoSpaceDN w:val="0"/>
        <w:spacing w:line="360" w:lineRule="auto"/>
        <w:jc w:val="center"/>
        <w:rPr>
          <w:rFonts w:hAnsi="宋体" w:cs="宋体"/>
          <w:b/>
          <w:kern w:val="2"/>
          <w:sz w:val="28"/>
          <w:szCs w:val="28"/>
        </w:rPr>
      </w:pPr>
      <w:r>
        <w:rPr>
          <w:rFonts w:hint="eastAsia" w:hAnsi="宋体" w:cs="宋体"/>
          <w:b/>
          <w:kern w:val="2"/>
          <w:sz w:val="28"/>
          <w:szCs w:val="28"/>
        </w:rPr>
        <w:t>三、商务响应表</w:t>
      </w:r>
    </w:p>
    <w:p>
      <w:pPr>
        <w:spacing w:line="460" w:lineRule="exact"/>
        <w:rPr>
          <w:sz w:val="24"/>
        </w:rPr>
      </w:pPr>
    </w:p>
    <w:p>
      <w:pPr>
        <w:spacing w:line="460" w:lineRule="exact"/>
        <w:rPr>
          <w:sz w:val="24"/>
        </w:rPr>
      </w:pPr>
      <w:r>
        <w:rPr>
          <w:sz w:val="24"/>
        </w:rPr>
        <w:t>项目名称：</w:t>
      </w:r>
    </w:p>
    <w:p>
      <w:pPr>
        <w:spacing w:line="460" w:lineRule="exact"/>
        <w:rPr>
          <w:sz w:val="24"/>
        </w:rPr>
      </w:pPr>
      <w:r>
        <w:rPr>
          <w:rFonts w:hint="eastAsia"/>
          <w:sz w:val="24"/>
        </w:rPr>
        <w:t>招标文件</w:t>
      </w:r>
      <w:r>
        <w:rPr>
          <w:sz w:val="24"/>
        </w:rPr>
        <w:t>编号：</w:t>
      </w:r>
    </w:p>
    <w:p>
      <w:pPr>
        <w:spacing w:line="460" w:lineRule="exact"/>
        <w:rPr>
          <w:sz w:val="24"/>
          <w:u w:val="single"/>
        </w:rPr>
      </w:pPr>
      <w:r>
        <w:rPr>
          <w:sz w:val="24"/>
        </w:rPr>
        <w:t>包号：</w:t>
      </w:r>
    </w:p>
    <w:p>
      <w:pPr>
        <w:spacing w:line="460" w:lineRule="exact"/>
        <w:rPr>
          <w:sz w:val="24"/>
          <w:u w:val="single"/>
        </w:rPr>
      </w:pPr>
    </w:p>
    <w:tbl>
      <w:tblPr>
        <w:tblStyle w:val="3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500"/>
        <w:gridCol w:w="2680"/>
        <w:gridCol w:w="1979"/>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r>
              <w:rPr>
                <w:sz w:val="24"/>
                <w:szCs w:val="21"/>
              </w:rPr>
              <w:t>序号</w:t>
            </w:r>
          </w:p>
        </w:tc>
        <w:tc>
          <w:tcPr>
            <w:tcW w:w="2500" w:type="dxa"/>
            <w:vAlign w:val="center"/>
          </w:tcPr>
          <w:p>
            <w:pPr>
              <w:widowControl/>
              <w:snapToGrid w:val="0"/>
              <w:jc w:val="center"/>
              <w:rPr>
                <w:sz w:val="24"/>
                <w:szCs w:val="21"/>
              </w:rPr>
            </w:pPr>
            <w:r>
              <w:rPr>
                <w:sz w:val="24"/>
                <w:szCs w:val="21"/>
              </w:rPr>
              <w:t>招标要求</w:t>
            </w:r>
          </w:p>
        </w:tc>
        <w:tc>
          <w:tcPr>
            <w:tcW w:w="2680" w:type="dxa"/>
            <w:vAlign w:val="center"/>
          </w:tcPr>
          <w:p>
            <w:pPr>
              <w:widowControl/>
              <w:snapToGrid w:val="0"/>
              <w:jc w:val="center"/>
              <w:rPr>
                <w:sz w:val="24"/>
                <w:szCs w:val="21"/>
              </w:rPr>
            </w:pPr>
            <w:r>
              <w:rPr>
                <w:sz w:val="24"/>
                <w:szCs w:val="21"/>
              </w:rPr>
              <w:t>投标应答</w:t>
            </w:r>
          </w:p>
        </w:tc>
        <w:tc>
          <w:tcPr>
            <w:tcW w:w="1979" w:type="dxa"/>
            <w:vAlign w:val="center"/>
          </w:tcPr>
          <w:p>
            <w:pPr>
              <w:widowControl/>
              <w:snapToGrid w:val="0"/>
              <w:jc w:val="center"/>
              <w:rPr>
                <w:sz w:val="24"/>
                <w:szCs w:val="21"/>
              </w:rPr>
            </w:pPr>
            <w:r>
              <w:rPr>
                <w:sz w:val="24"/>
                <w:szCs w:val="21"/>
              </w:rPr>
              <w:t>偏离说明</w:t>
            </w:r>
          </w:p>
        </w:tc>
        <w:tc>
          <w:tcPr>
            <w:tcW w:w="1241" w:type="dxa"/>
            <w:vAlign w:val="center"/>
          </w:tcPr>
          <w:p>
            <w:pPr>
              <w:widowControl/>
              <w:snapToGrid w:val="0"/>
              <w:jc w:val="center"/>
              <w:rPr>
                <w:sz w:val="24"/>
                <w:szCs w:val="21"/>
              </w:rPr>
            </w:pPr>
            <w:r>
              <w:rPr>
                <w:sz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rPr>
            </w:pPr>
            <w:r>
              <w:rPr>
                <w:sz w:val="24"/>
                <w:szCs w:val="21"/>
              </w:rPr>
              <w:t>（</w:t>
            </w:r>
            <w:r>
              <w:rPr>
                <w:rFonts w:hint="eastAsia"/>
                <w:sz w:val="24"/>
                <w:szCs w:val="21"/>
              </w:rPr>
              <w:t>一</w:t>
            </w:r>
            <w:r>
              <w:rPr>
                <w:sz w:val="24"/>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rPr>
            </w:pPr>
            <w:r>
              <w:rPr>
                <w:rFonts w:hint="eastAsia"/>
                <w:sz w:val="24"/>
                <w:szCs w:val="21"/>
              </w:rPr>
              <w:t>（二）服务要求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highlight w:val="green"/>
              </w:rPr>
            </w:pPr>
          </w:p>
        </w:tc>
        <w:tc>
          <w:tcPr>
            <w:tcW w:w="2500" w:type="dxa"/>
            <w:vAlign w:val="center"/>
          </w:tcPr>
          <w:p>
            <w:pPr>
              <w:widowControl/>
              <w:snapToGrid w:val="0"/>
              <w:jc w:val="left"/>
              <w:rPr>
                <w:sz w:val="24"/>
                <w:szCs w:val="21"/>
                <w:highlight w:val="green"/>
              </w:rPr>
            </w:pPr>
          </w:p>
        </w:tc>
        <w:tc>
          <w:tcPr>
            <w:tcW w:w="2680" w:type="dxa"/>
            <w:vAlign w:val="center"/>
          </w:tcPr>
          <w:p>
            <w:pPr>
              <w:widowControl/>
              <w:snapToGrid w:val="0"/>
              <w:jc w:val="left"/>
              <w:rPr>
                <w:sz w:val="24"/>
                <w:szCs w:val="21"/>
                <w:highlight w:val="green"/>
              </w:rPr>
            </w:pPr>
          </w:p>
        </w:tc>
        <w:tc>
          <w:tcPr>
            <w:tcW w:w="1979" w:type="dxa"/>
            <w:vAlign w:val="center"/>
          </w:tcPr>
          <w:p>
            <w:pPr>
              <w:widowControl/>
              <w:snapToGrid w:val="0"/>
              <w:jc w:val="left"/>
              <w:rPr>
                <w:sz w:val="24"/>
                <w:szCs w:val="21"/>
                <w:highlight w:val="green"/>
              </w:rPr>
            </w:pPr>
          </w:p>
        </w:tc>
        <w:tc>
          <w:tcPr>
            <w:tcW w:w="1241" w:type="dxa"/>
            <w:vAlign w:val="center"/>
          </w:tcPr>
          <w:p>
            <w:pPr>
              <w:widowControl/>
              <w:snapToGrid w:val="0"/>
              <w:jc w:val="left"/>
              <w:rPr>
                <w:sz w:val="24"/>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highlight w:val="green"/>
              </w:rPr>
            </w:pPr>
            <w:r>
              <w:rPr>
                <w:rFonts w:hint="eastAsia"/>
                <w:sz w:val="24"/>
                <w:szCs w:val="21"/>
              </w:rPr>
              <w:t>（三）交货要求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rPr>
            </w:pPr>
            <w:r>
              <w:rPr>
                <w:sz w:val="24"/>
                <w:szCs w:val="21"/>
              </w:rPr>
              <w:t>（</w:t>
            </w:r>
            <w:r>
              <w:rPr>
                <w:rFonts w:hint="eastAsia"/>
                <w:sz w:val="24"/>
                <w:szCs w:val="21"/>
              </w:rPr>
              <w:t>四</w:t>
            </w:r>
            <w:r>
              <w:rPr>
                <w:sz w:val="24"/>
                <w:szCs w:val="21"/>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rPr>
            </w:pPr>
            <w:r>
              <w:rPr>
                <w:sz w:val="24"/>
                <w:szCs w:val="21"/>
              </w:rPr>
              <w:t>（</w:t>
            </w:r>
            <w:r>
              <w:rPr>
                <w:rFonts w:hint="eastAsia"/>
                <w:sz w:val="24"/>
                <w:szCs w:val="21"/>
              </w:rPr>
              <w:t>五</w:t>
            </w:r>
            <w:r>
              <w:rPr>
                <w:sz w:val="24"/>
                <w:szCs w:val="21"/>
              </w:rPr>
              <w:t>）履约保证金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0" w:type="dxa"/>
            <w:gridSpan w:val="5"/>
            <w:vAlign w:val="center"/>
          </w:tcPr>
          <w:p>
            <w:pPr>
              <w:widowControl/>
              <w:snapToGrid w:val="0"/>
              <w:jc w:val="left"/>
              <w:rPr>
                <w:sz w:val="24"/>
                <w:szCs w:val="21"/>
              </w:rPr>
            </w:pPr>
            <w:r>
              <w:rPr>
                <w:rFonts w:hint="eastAsia"/>
                <w:sz w:val="24"/>
                <w:szCs w:val="21"/>
              </w:rPr>
              <w:t>（六）验收标准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widowControl/>
              <w:snapToGrid w:val="0"/>
              <w:jc w:val="center"/>
              <w:rPr>
                <w:sz w:val="24"/>
                <w:szCs w:val="21"/>
              </w:rPr>
            </w:pPr>
          </w:p>
        </w:tc>
        <w:tc>
          <w:tcPr>
            <w:tcW w:w="2500" w:type="dxa"/>
            <w:vAlign w:val="center"/>
          </w:tcPr>
          <w:p>
            <w:pPr>
              <w:widowControl/>
              <w:snapToGrid w:val="0"/>
              <w:jc w:val="left"/>
              <w:rPr>
                <w:sz w:val="24"/>
                <w:szCs w:val="21"/>
              </w:rPr>
            </w:pPr>
          </w:p>
        </w:tc>
        <w:tc>
          <w:tcPr>
            <w:tcW w:w="2680" w:type="dxa"/>
            <w:vAlign w:val="center"/>
          </w:tcPr>
          <w:p>
            <w:pPr>
              <w:widowControl/>
              <w:snapToGrid w:val="0"/>
              <w:jc w:val="left"/>
              <w:rPr>
                <w:sz w:val="24"/>
                <w:szCs w:val="21"/>
              </w:rPr>
            </w:pPr>
          </w:p>
        </w:tc>
        <w:tc>
          <w:tcPr>
            <w:tcW w:w="1979" w:type="dxa"/>
            <w:vAlign w:val="center"/>
          </w:tcPr>
          <w:p>
            <w:pPr>
              <w:widowControl/>
              <w:snapToGrid w:val="0"/>
              <w:jc w:val="left"/>
              <w:rPr>
                <w:sz w:val="24"/>
                <w:szCs w:val="21"/>
              </w:rPr>
            </w:pPr>
          </w:p>
        </w:tc>
        <w:tc>
          <w:tcPr>
            <w:tcW w:w="1241" w:type="dxa"/>
            <w:vAlign w:val="center"/>
          </w:tcPr>
          <w:p>
            <w:pPr>
              <w:widowControl/>
              <w:snapToGrid w:val="0"/>
              <w:jc w:val="left"/>
              <w:rPr>
                <w:sz w:val="24"/>
                <w:szCs w:val="21"/>
              </w:rPr>
            </w:pPr>
          </w:p>
        </w:tc>
      </w:tr>
    </w:tbl>
    <w:p>
      <w:pPr>
        <w:spacing w:line="620" w:lineRule="exact"/>
        <w:rPr>
          <w:sz w:val="24"/>
        </w:rPr>
      </w:pPr>
      <w:r>
        <w:rPr>
          <w:sz w:val="24"/>
        </w:rPr>
        <w:t>注：</w:t>
      </w:r>
    </w:p>
    <w:p>
      <w:pPr>
        <w:spacing w:line="360" w:lineRule="auto"/>
        <w:rPr>
          <w:sz w:val="24"/>
        </w:rPr>
      </w:pPr>
      <w:r>
        <w:rPr>
          <w:sz w:val="24"/>
        </w:rPr>
        <w:t>1. 不如实填写偏离情况的</w:t>
      </w:r>
      <w:r>
        <w:rPr>
          <w:rFonts w:hint="eastAsia"/>
          <w:sz w:val="24"/>
        </w:rPr>
        <w:t>电子投标文件</w:t>
      </w:r>
      <w:r>
        <w:rPr>
          <w:sz w:val="24"/>
        </w:rPr>
        <w:t>将视为虚假材料。</w:t>
      </w:r>
    </w:p>
    <w:p>
      <w:pPr>
        <w:spacing w:line="360" w:lineRule="auto"/>
        <w:rPr>
          <w:sz w:val="24"/>
        </w:rPr>
      </w:pPr>
      <w:r>
        <w:rPr>
          <w:sz w:val="24"/>
        </w:rPr>
        <w:t>2. 招标要求指招标文件中规定的具体要求，投标应答指</w:t>
      </w:r>
      <w:r>
        <w:rPr>
          <w:rFonts w:hint="eastAsia"/>
          <w:sz w:val="24"/>
        </w:rPr>
        <w:t>电子投标文件</w:t>
      </w:r>
      <w:r>
        <w:rPr>
          <w:sz w:val="24"/>
        </w:rPr>
        <w:t>的</w:t>
      </w:r>
      <w:r>
        <w:rPr>
          <w:rFonts w:hint="eastAsia"/>
          <w:sz w:val="24"/>
        </w:rPr>
        <w:t>具体内容</w:t>
      </w:r>
      <w:r>
        <w:rPr>
          <w:sz w:val="24"/>
        </w:rPr>
        <w:t>。</w:t>
      </w:r>
    </w:p>
    <w:p>
      <w:pPr>
        <w:spacing w:line="360" w:lineRule="auto"/>
        <w:rPr>
          <w:sz w:val="24"/>
        </w:rPr>
      </w:pPr>
      <w:r>
        <w:rPr>
          <w:rFonts w:hint="eastAsia"/>
          <w:sz w:val="24"/>
        </w:rPr>
        <w:t>3</w:t>
      </w:r>
      <w:r>
        <w:rPr>
          <w:sz w:val="24"/>
        </w:rPr>
        <w:t>. 偏离说明指招标要求与投标应答之间的不同之处。</w:t>
      </w:r>
    </w:p>
    <w:p>
      <w:pPr>
        <w:spacing w:line="360" w:lineRule="auto"/>
        <w:rPr>
          <w:sz w:val="24"/>
        </w:rPr>
      </w:pPr>
    </w:p>
    <w:p>
      <w:pPr>
        <w:adjustRightInd w:val="0"/>
        <w:spacing w:line="360" w:lineRule="auto"/>
        <w:ind w:firstLine="480" w:firstLineChars="200"/>
        <w:jc w:val="left"/>
        <w:rPr>
          <w:rFonts w:hAnsi="宋体"/>
          <w:sz w:val="24"/>
          <w:szCs w:val="24"/>
        </w:rPr>
      </w:pPr>
      <w:r>
        <w:rPr>
          <w:rFonts w:hint="eastAsia" w:hAnsi="宋体"/>
          <w:sz w:val="24"/>
          <w:szCs w:val="24"/>
        </w:rPr>
        <w:t xml:space="preserve">                                    投标人（公章）：         </w:t>
      </w:r>
    </w:p>
    <w:p>
      <w:pPr>
        <w:adjustRightInd w:val="0"/>
        <w:spacing w:line="360" w:lineRule="auto"/>
        <w:jc w:val="left"/>
        <w:rPr>
          <w:rFonts w:hAnsi="宋体"/>
          <w:bCs/>
          <w:sz w:val="24"/>
          <w:szCs w:val="24"/>
        </w:rPr>
      </w:pPr>
      <w:r>
        <w:rPr>
          <w:rFonts w:hint="eastAsia" w:hAnsi="宋体"/>
          <w:sz w:val="24"/>
          <w:szCs w:val="24"/>
        </w:rPr>
        <w:t xml:space="preserve">                                        法定代表人或委托代理人（签字）：</w:t>
      </w:r>
    </w:p>
    <w:p>
      <w:pPr>
        <w:autoSpaceDN w:val="0"/>
        <w:spacing w:line="360" w:lineRule="auto"/>
        <w:jc w:val="center"/>
        <w:rPr>
          <w:b/>
          <w:bCs/>
          <w:sz w:val="24"/>
        </w:rPr>
      </w:pPr>
      <w:r>
        <w:rPr>
          <w:rFonts w:hint="eastAsia" w:hAnsi="宋体"/>
          <w:bCs/>
          <w:sz w:val="24"/>
          <w:szCs w:val="24"/>
        </w:rPr>
        <w:t xml:space="preserve">                                       日  期</w:t>
      </w:r>
      <w:r>
        <w:rPr>
          <w:rFonts w:hAnsi="宋体"/>
          <w:bCs/>
          <w:sz w:val="24"/>
          <w:szCs w:val="24"/>
        </w:rPr>
        <w:t>:</w:t>
      </w:r>
      <w:r>
        <w:rPr>
          <w:rFonts w:hAnsi="宋体"/>
          <w:sz w:val="24"/>
          <w:szCs w:val="24"/>
        </w:rPr>
        <w:t>年月</w:t>
      </w:r>
      <w:r>
        <w:rPr>
          <w:rFonts w:hint="eastAsia" w:hAnsi="宋体"/>
          <w:sz w:val="24"/>
          <w:szCs w:val="24"/>
        </w:rPr>
        <w:t>日</w:t>
      </w:r>
      <w:r>
        <w:rPr>
          <w:rFonts w:hint="eastAsia" w:hAnsi="宋体"/>
          <w:b/>
          <w:kern w:val="2"/>
          <w:sz w:val="28"/>
          <w:szCs w:val="28"/>
        </w:rPr>
        <w:br w:type="textWrapping"/>
      </w:r>
      <w:r>
        <w:rPr>
          <w:sz w:val="24"/>
        </w:rPr>
        <w:br w:type="page"/>
      </w:r>
      <w:r>
        <w:rPr>
          <w:rFonts w:hint="eastAsia"/>
          <w:b/>
          <w:bCs/>
          <w:sz w:val="28"/>
          <w:szCs w:val="28"/>
        </w:rPr>
        <w:t>四</w:t>
      </w:r>
      <w:r>
        <w:rPr>
          <w:rFonts w:hint="eastAsia"/>
          <w:sz w:val="28"/>
          <w:szCs w:val="28"/>
        </w:rPr>
        <w:t>、</w:t>
      </w:r>
      <w:r>
        <w:rPr>
          <w:rFonts w:hint="eastAsia"/>
          <w:b/>
          <w:bCs/>
          <w:sz w:val="28"/>
          <w:szCs w:val="28"/>
        </w:rPr>
        <w:t>售后服务承诺</w:t>
      </w:r>
    </w:p>
    <w:p>
      <w:pPr>
        <w:autoSpaceDE w:val="0"/>
        <w:autoSpaceDN w:val="0"/>
        <w:adjustRightInd w:val="0"/>
        <w:spacing w:line="360" w:lineRule="auto"/>
        <w:ind w:firstLine="480" w:firstLineChars="200"/>
        <w:rPr>
          <w:sz w:val="24"/>
        </w:rPr>
      </w:pPr>
    </w:p>
    <w:tbl>
      <w:tblPr>
        <w:tblStyle w:val="34"/>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89"/>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sz w:val="24"/>
              </w:rPr>
            </w:pPr>
            <w:r>
              <w:rPr>
                <w:rFonts w:hint="eastAsia" w:cs="Arial"/>
                <w:sz w:val="24"/>
              </w:rPr>
              <w:t>序号</w:t>
            </w:r>
          </w:p>
        </w:tc>
        <w:tc>
          <w:tcPr>
            <w:tcW w:w="1289"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sz w:val="24"/>
              </w:rPr>
            </w:pPr>
            <w:r>
              <w:rPr>
                <w:rFonts w:hint="eastAsia" w:cs="Arial"/>
                <w:sz w:val="24"/>
              </w:rPr>
              <w:t>项目</w:t>
            </w:r>
          </w:p>
        </w:tc>
        <w:tc>
          <w:tcPr>
            <w:tcW w:w="6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sz w:val="24"/>
              </w:rPr>
            </w:pPr>
            <w:r>
              <w:rPr>
                <w:rFonts w:hint="eastAsia" w:cs="Arial"/>
                <w:sz w:val="24"/>
              </w:rPr>
              <w:t>承诺内容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8"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1</w:t>
            </w:r>
          </w:p>
        </w:tc>
        <w:tc>
          <w:tcPr>
            <w:tcW w:w="1289"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保修期内</w:t>
            </w:r>
          </w:p>
        </w:tc>
        <w:tc>
          <w:tcPr>
            <w:tcW w:w="6843" w:type="dxa"/>
            <w:tcBorders>
              <w:top w:val="single" w:color="auto" w:sz="4" w:space="0"/>
              <w:left w:val="single" w:color="auto" w:sz="4" w:space="0"/>
              <w:right w:val="single" w:color="auto" w:sz="4" w:space="0"/>
            </w:tcBorders>
            <w:vAlign w:val="center"/>
          </w:tcPr>
          <w:p>
            <w:pPr>
              <w:pStyle w:val="65"/>
              <w:spacing w:line="360" w:lineRule="auto"/>
              <w:rPr>
                <w:rFonts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8" w:hRule="atLeast"/>
          <w:jc w:val="center"/>
        </w:trPr>
        <w:tc>
          <w:tcPr>
            <w:tcW w:w="843" w:type="dxa"/>
            <w:tcBorders>
              <w:top w:val="single" w:color="auto" w:sz="4" w:space="0"/>
              <w:left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2</w:t>
            </w:r>
          </w:p>
        </w:tc>
        <w:tc>
          <w:tcPr>
            <w:tcW w:w="1289" w:type="dxa"/>
            <w:tcBorders>
              <w:top w:val="single" w:color="auto" w:sz="4" w:space="0"/>
              <w:left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保修期后</w:t>
            </w:r>
          </w:p>
        </w:tc>
        <w:tc>
          <w:tcPr>
            <w:tcW w:w="6843" w:type="dxa"/>
            <w:tcBorders>
              <w:top w:val="single" w:color="auto" w:sz="4" w:space="0"/>
              <w:left w:val="single" w:color="auto" w:sz="4" w:space="0"/>
              <w:right w:val="single" w:color="auto" w:sz="4" w:space="0"/>
            </w:tcBorders>
            <w:vAlign w:val="center"/>
          </w:tcPr>
          <w:p>
            <w:pPr>
              <w:pStyle w:val="65"/>
              <w:spacing w:line="360" w:lineRule="auto"/>
              <w:rPr>
                <w:rFonts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3</w:t>
            </w:r>
          </w:p>
        </w:tc>
        <w:tc>
          <w:tcPr>
            <w:tcW w:w="1289"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培训方案</w:t>
            </w:r>
          </w:p>
        </w:tc>
        <w:tc>
          <w:tcPr>
            <w:tcW w:w="6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rPr>
                <w:rFonts w:cs="Arial"/>
                <w:bCs/>
                <w:sz w:val="24"/>
              </w:rPr>
            </w:pPr>
          </w:p>
          <w:p>
            <w:pPr>
              <w:pStyle w:val="65"/>
              <w:spacing w:line="360" w:lineRule="auto"/>
              <w:rPr>
                <w:rFonts w:cs="Arial"/>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4</w:t>
            </w:r>
          </w:p>
        </w:tc>
        <w:tc>
          <w:tcPr>
            <w:tcW w:w="1289" w:type="dxa"/>
            <w:tcBorders>
              <w:top w:val="single" w:color="auto" w:sz="4" w:space="0"/>
              <w:left w:val="single" w:color="auto" w:sz="4" w:space="0"/>
              <w:bottom w:val="single" w:color="auto" w:sz="4" w:space="0"/>
              <w:right w:val="single" w:color="auto" w:sz="4" w:space="0"/>
            </w:tcBorders>
            <w:vAlign w:val="center"/>
          </w:tcPr>
          <w:p>
            <w:pPr>
              <w:pStyle w:val="65"/>
              <w:spacing w:line="360" w:lineRule="auto"/>
              <w:jc w:val="center"/>
              <w:rPr>
                <w:rFonts w:cs="Arial"/>
                <w:bCs/>
                <w:sz w:val="24"/>
              </w:rPr>
            </w:pPr>
            <w:r>
              <w:rPr>
                <w:rFonts w:hint="eastAsia" w:cs="Arial"/>
                <w:bCs/>
                <w:sz w:val="24"/>
              </w:rPr>
              <w:t>其他内容</w:t>
            </w:r>
          </w:p>
        </w:tc>
        <w:tc>
          <w:tcPr>
            <w:tcW w:w="6843" w:type="dxa"/>
            <w:tcBorders>
              <w:top w:val="single" w:color="auto" w:sz="4" w:space="0"/>
              <w:left w:val="single" w:color="auto" w:sz="4" w:space="0"/>
              <w:bottom w:val="single" w:color="auto" w:sz="4" w:space="0"/>
              <w:right w:val="single" w:color="auto" w:sz="4" w:space="0"/>
            </w:tcBorders>
            <w:vAlign w:val="center"/>
          </w:tcPr>
          <w:p>
            <w:pPr>
              <w:pStyle w:val="65"/>
              <w:spacing w:line="360" w:lineRule="auto"/>
              <w:rPr>
                <w:rFonts w:cs="Arial"/>
                <w:bCs/>
                <w:sz w:val="24"/>
              </w:rPr>
            </w:pPr>
          </w:p>
          <w:p>
            <w:pPr>
              <w:pStyle w:val="65"/>
              <w:spacing w:line="360" w:lineRule="auto"/>
              <w:rPr>
                <w:rFonts w:cs="Arial"/>
                <w:bCs/>
                <w:sz w:val="24"/>
              </w:rPr>
            </w:pPr>
          </w:p>
        </w:tc>
      </w:tr>
    </w:tbl>
    <w:p>
      <w:pPr>
        <w:spacing w:line="620" w:lineRule="exact"/>
        <w:rPr>
          <w:sz w:val="24"/>
        </w:rPr>
      </w:pPr>
      <w:r>
        <w:rPr>
          <w:rFonts w:hint="eastAsia"/>
          <w:sz w:val="24"/>
        </w:rPr>
        <w:t>注：投标人可参照以上格式和内容或由投标人自拟格式。</w:t>
      </w:r>
    </w:p>
    <w:p>
      <w:pPr>
        <w:spacing w:line="360" w:lineRule="auto"/>
        <w:ind w:firstLine="4080" w:firstLineChars="1700"/>
        <w:rPr>
          <w:sz w:val="24"/>
        </w:rPr>
      </w:pPr>
    </w:p>
    <w:p>
      <w:pPr>
        <w:spacing w:line="360" w:lineRule="auto"/>
        <w:ind w:firstLine="4080" w:firstLineChars="1700"/>
        <w:rPr>
          <w:sz w:val="24"/>
        </w:rPr>
      </w:pPr>
    </w:p>
    <w:p>
      <w:pPr>
        <w:spacing w:line="360" w:lineRule="auto"/>
        <w:ind w:firstLine="4080" w:firstLineChars="1700"/>
        <w:rPr>
          <w:sz w:val="24"/>
        </w:rPr>
      </w:pPr>
      <w:r>
        <w:rPr>
          <w:rFonts w:hint="eastAsia"/>
          <w:sz w:val="24"/>
        </w:rPr>
        <w:t>投标人（制造商）（公章）：</w:t>
      </w:r>
    </w:p>
    <w:p>
      <w:pPr>
        <w:spacing w:line="360" w:lineRule="auto"/>
        <w:ind w:firstLine="4080" w:firstLineChars="1700"/>
        <w:rPr>
          <w:sz w:val="24"/>
        </w:rPr>
      </w:pPr>
      <w:r>
        <w:rPr>
          <w:sz w:val="24"/>
        </w:rPr>
        <w:t>日期：年月日</w:t>
      </w:r>
    </w:p>
    <w:p>
      <w:pPr>
        <w:snapToGrid w:val="0"/>
        <w:spacing w:line="360" w:lineRule="auto"/>
        <w:rPr>
          <w:sz w:val="24"/>
          <w:szCs w:val="21"/>
        </w:rPr>
      </w:pPr>
    </w:p>
    <w:p/>
    <w:p>
      <w:pPr>
        <w:widowControl/>
        <w:jc w:val="left"/>
        <w:rPr>
          <w:b/>
          <w:bCs/>
          <w:sz w:val="24"/>
        </w:rPr>
      </w:pPr>
      <w:r>
        <w:rPr>
          <w:b/>
          <w:bCs/>
          <w:sz w:val="24"/>
        </w:rPr>
        <w:br w:type="page"/>
      </w:r>
    </w:p>
    <w:p>
      <w:pPr>
        <w:widowControl/>
        <w:jc w:val="center"/>
        <w:rPr>
          <w:b/>
          <w:bCs/>
          <w:sz w:val="24"/>
        </w:rPr>
      </w:pPr>
      <w:r>
        <w:rPr>
          <w:rFonts w:hint="eastAsia"/>
          <w:b/>
          <w:bCs/>
          <w:sz w:val="24"/>
        </w:rPr>
        <w:t>五、政府采购政策情况表</w:t>
      </w:r>
    </w:p>
    <w:p>
      <w:pPr>
        <w:spacing w:line="460" w:lineRule="exact"/>
        <w:jc w:val="center"/>
        <w:rPr>
          <w:sz w:val="24"/>
        </w:rPr>
      </w:pPr>
    </w:p>
    <w:p>
      <w:pPr>
        <w:spacing w:line="460" w:lineRule="exact"/>
        <w:rPr>
          <w:sz w:val="24"/>
        </w:rPr>
      </w:pPr>
      <w:r>
        <w:rPr>
          <w:sz w:val="24"/>
        </w:rPr>
        <w:t>项目名称：</w:t>
      </w:r>
    </w:p>
    <w:p>
      <w:pPr>
        <w:spacing w:line="460" w:lineRule="exact"/>
        <w:rPr>
          <w:sz w:val="24"/>
        </w:rPr>
      </w:pPr>
      <w:r>
        <w:rPr>
          <w:rFonts w:hint="eastAsia"/>
          <w:sz w:val="24"/>
        </w:rPr>
        <w:t>招标文件</w:t>
      </w:r>
      <w:r>
        <w:rPr>
          <w:sz w:val="24"/>
        </w:rPr>
        <w:t>编号：</w:t>
      </w:r>
    </w:p>
    <w:p>
      <w:pPr>
        <w:spacing w:line="460" w:lineRule="exact"/>
        <w:rPr>
          <w:sz w:val="24"/>
        </w:rPr>
      </w:pPr>
      <w:r>
        <w:rPr>
          <w:sz w:val="24"/>
        </w:rPr>
        <w:t>包号：</w:t>
      </w:r>
      <w:r>
        <w:rPr>
          <w:rFonts w:hint="eastAsia"/>
          <w:sz w:val="24"/>
        </w:rPr>
        <w:t xml:space="preserve">                                                 </w:t>
      </w:r>
      <w:r>
        <w:rPr>
          <w:sz w:val="24"/>
        </w:rPr>
        <w:t>单位：元</w:t>
      </w:r>
    </w:p>
    <w:tbl>
      <w:tblPr>
        <w:tblStyle w:val="34"/>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492"/>
        <w:gridCol w:w="1565"/>
        <w:gridCol w:w="1310"/>
        <w:gridCol w:w="1622"/>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restart"/>
            <w:vAlign w:val="center"/>
          </w:tcPr>
          <w:p>
            <w:pPr>
              <w:pStyle w:val="74"/>
              <w:tabs>
                <w:tab w:val="left" w:pos="1260"/>
              </w:tabs>
              <w:spacing w:before="156" w:after="156"/>
              <w:jc w:val="center"/>
              <w:rPr>
                <w:rFonts w:ascii="宋体" w:hAnsi="宋体" w:cs="宋体"/>
                <w:sz w:val="24"/>
              </w:rPr>
            </w:pPr>
            <w:r>
              <w:rPr>
                <w:rFonts w:hint="eastAsia" w:ascii="宋体" w:hAnsi="宋体" w:cs="宋体"/>
                <w:sz w:val="24"/>
              </w:rPr>
              <w:t>中小企业、监狱企业、残疾人福利性单位扶持政策</w:t>
            </w:r>
          </w:p>
        </w:tc>
        <w:tc>
          <w:tcPr>
            <w:tcW w:w="7318" w:type="dxa"/>
            <w:gridSpan w:val="5"/>
            <w:vAlign w:val="center"/>
          </w:tcPr>
          <w:p>
            <w:pPr>
              <w:pStyle w:val="74"/>
              <w:tabs>
                <w:tab w:val="left" w:pos="1260"/>
              </w:tabs>
              <w:spacing w:before="40" w:after="40" w:line="360" w:lineRule="auto"/>
              <w:rPr>
                <w:rFonts w:ascii="宋体" w:hAnsi="宋体" w:cs="宋体"/>
                <w:sz w:val="24"/>
              </w:rPr>
            </w:pPr>
            <w:r>
              <w:rPr>
                <w:rFonts w:hint="eastAsia" w:ascii="宋体" w:hAnsi="宋体" w:cs="宋体"/>
                <w:sz w:val="24"/>
              </w:rPr>
              <w:t>如属所列情形的，请在括号内打“√”：</w:t>
            </w:r>
          </w:p>
          <w:p>
            <w:pPr>
              <w:pStyle w:val="74"/>
              <w:tabs>
                <w:tab w:val="left" w:pos="1260"/>
              </w:tabs>
              <w:spacing w:before="40" w:after="40" w:line="360" w:lineRule="auto"/>
              <w:rPr>
                <w:rFonts w:ascii="宋体" w:hAnsi="宋体" w:cs="宋体"/>
                <w:sz w:val="24"/>
              </w:rPr>
            </w:pPr>
            <w:r>
              <w:rPr>
                <w:rFonts w:hint="eastAsia" w:ascii="宋体" w:hAnsi="宋体" w:cs="宋体"/>
                <w:sz w:val="24"/>
              </w:rPr>
              <w:t>（  ）小型、微型企业投标且提供本企业制造的产品。</w:t>
            </w:r>
          </w:p>
          <w:p>
            <w:pPr>
              <w:pStyle w:val="74"/>
              <w:tabs>
                <w:tab w:val="left" w:pos="1260"/>
              </w:tabs>
              <w:spacing w:before="40" w:after="40" w:line="360" w:lineRule="auto"/>
              <w:rPr>
                <w:rFonts w:ascii="宋体" w:hAnsi="宋体" w:cs="宋体"/>
                <w:sz w:val="24"/>
              </w:rPr>
            </w:pPr>
            <w:r>
              <w:rPr>
                <w:rFonts w:hint="eastAsia" w:ascii="宋体" w:hAnsi="宋体" w:cs="宋体"/>
                <w:sz w:val="24"/>
              </w:rPr>
              <w:t>（  ）小微企业投标且提供其它小型、微型企业产品的，请填写下表内容：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1492" w:type="dxa"/>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产品名称</w:t>
            </w:r>
          </w:p>
        </w:tc>
        <w:tc>
          <w:tcPr>
            <w:tcW w:w="1565" w:type="dxa"/>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品牌型号</w:t>
            </w:r>
          </w:p>
        </w:tc>
        <w:tc>
          <w:tcPr>
            <w:tcW w:w="1310" w:type="dxa"/>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制造商</w:t>
            </w:r>
          </w:p>
        </w:tc>
        <w:tc>
          <w:tcPr>
            <w:tcW w:w="1622" w:type="dxa"/>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制造商</w:t>
            </w:r>
          </w:p>
          <w:p>
            <w:pPr>
              <w:pStyle w:val="74"/>
              <w:tabs>
                <w:tab w:val="left" w:pos="1260"/>
              </w:tabs>
              <w:spacing w:before="40" w:after="40"/>
              <w:jc w:val="center"/>
              <w:rPr>
                <w:rFonts w:ascii="宋体" w:hAnsi="宋体" w:cs="宋体"/>
                <w:sz w:val="24"/>
              </w:rPr>
            </w:pPr>
            <w:r>
              <w:rPr>
                <w:rFonts w:hint="eastAsia" w:ascii="宋体" w:hAnsi="宋体" w:cs="宋体"/>
                <w:sz w:val="24"/>
              </w:rPr>
              <w:t>企业类型</w:t>
            </w:r>
          </w:p>
        </w:tc>
        <w:tc>
          <w:tcPr>
            <w:tcW w:w="1329" w:type="dxa"/>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1492" w:type="dxa"/>
            <w:vAlign w:val="center"/>
          </w:tcPr>
          <w:p>
            <w:pPr>
              <w:pStyle w:val="74"/>
              <w:tabs>
                <w:tab w:val="left" w:pos="1260"/>
              </w:tabs>
              <w:spacing w:before="40" w:after="40"/>
              <w:jc w:val="center"/>
              <w:rPr>
                <w:rFonts w:ascii="宋体" w:hAnsi="宋体" w:cs="宋体"/>
                <w:sz w:val="24"/>
              </w:rPr>
            </w:pPr>
          </w:p>
        </w:tc>
        <w:tc>
          <w:tcPr>
            <w:tcW w:w="1565" w:type="dxa"/>
            <w:vAlign w:val="center"/>
          </w:tcPr>
          <w:p>
            <w:pPr>
              <w:pStyle w:val="74"/>
              <w:tabs>
                <w:tab w:val="left" w:pos="1260"/>
              </w:tabs>
              <w:spacing w:before="40" w:after="40"/>
              <w:jc w:val="center"/>
              <w:rPr>
                <w:rFonts w:ascii="宋体" w:hAnsi="宋体" w:cs="宋体"/>
                <w:sz w:val="24"/>
              </w:rPr>
            </w:pPr>
          </w:p>
        </w:tc>
        <w:tc>
          <w:tcPr>
            <w:tcW w:w="1310" w:type="dxa"/>
            <w:vAlign w:val="center"/>
          </w:tcPr>
          <w:p>
            <w:pPr>
              <w:pStyle w:val="74"/>
              <w:tabs>
                <w:tab w:val="left" w:pos="1260"/>
              </w:tabs>
              <w:spacing w:before="40" w:after="40"/>
              <w:jc w:val="center"/>
              <w:rPr>
                <w:rFonts w:ascii="宋体" w:hAnsi="宋体" w:cs="宋体"/>
                <w:sz w:val="24"/>
              </w:rPr>
            </w:pPr>
          </w:p>
        </w:tc>
        <w:tc>
          <w:tcPr>
            <w:tcW w:w="1622" w:type="dxa"/>
            <w:vAlign w:val="center"/>
          </w:tcPr>
          <w:p>
            <w:pPr>
              <w:pStyle w:val="74"/>
              <w:tabs>
                <w:tab w:val="left" w:pos="1260"/>
              </w:tabs>
              <w:spacing w:before="40" w:after="40"/>
              <w:jc w:val="center"/>
              <w:rPr>
                <w:rFonts w:ascii="宋体" w:hAnsi="宋体" w:cs="宋体"/>
                <w:sz w:val="24"/>
              </w:rPr>
            </w:pPr>
          </w:p>
        </w:tc>
        <w:tc>
          <w:tcPr>
            <w:tcW w:w="1329" w:type="dxa"/>
            <w:vAlign w:val="center"/>
          </w:tcPr>
          <w:p>
            <w:pPr>
              <w:pStyle w:val="74"/>
              <w:tabs>
                <w:tab w:val="left" w:pos="1260"/>
              </w:tabs>
              <w:spacing w:before="40" w:after="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1492" w:type="dxa"/>
            <w:vAlign w:val="center"/>
          </w:tcPr>
          <w:p>
            <w:pPr>
              <w:pStyle w:val="74"/>
              <w:tabs>
                <w:tab w:val="left" w:pos="1260"/>
              </w:tabs>
              <w:spacing w:before="40" w:after="40"/>
              <w:jc w:val="center"/>
              <w:rPr>
                <w:rFonts w:ascii="宋体" w:hAnsi="宋体" w:cs="宋体"/>
                <w:sz w:val="24"/>
              </w:rPr>
            </w:pPr>
          </w:p>
        </w:tc>
        <w:tc>
          <w:tcPr>
            <w:tcW w:w="1565" w:type="dxa"/>
            <w:vAlign w:val="center"/>
          </w:tcPr>
          <w:p>
            <w:pPr>
              <w:pStyle w:val="74"/>
              <w:tabs>
                <w:tab w:val="left" w:pos="1260"/>
              </w:tabs>
              <w:spacing w:before="40" w:after="40"/>
              <w:jc w:val="center"/>
              <w:rPr>
                <w:rFonts w:ascii="宋体" w:hAnsi="宋体" w:cs="宋体"/>
                <w:sz w:val="24"/>
              </w:rPr>
            </w:pPr>
          </w:p>
        </w:tc>
        <w:tc>
          <w:tcPr>
            <w:tcW w:w="1310" w:type="dxa"/>
            <w:vAlign w:val="center"/>
          </w:tcPr>
          <w:p>
            <w:pPr>
              <w:pStyle w:val="74"/>
              <w:tabs>
                <w:tab w:val="left" w:pos="1260"/>
              </w:tabs>
              <w:spacing w:before="40" w:after="40"/>
              <w:jc w:val="center"/>
              <w:rPr>
                <w:rFonts w:ascii="宋体" w:hAnsi="宋体" w:cs="宋体"/>
                <w:sz w:val="24"/>
              </w:rPr>
            </w:pPr>
          </w:p>
        </w:tc>
        <w:tc>
          <w:tcPr>
            <w:tcW w:w="1622" w:type="dxa"/>
            <w:vAlign w:val="center"/>
          </w:tcPr>
          <w:p>
            <w:pPr>
              <w:pStyle w:val="74"/>
              <w:tabs>
                <w:tab w:val="left" w:pos="1260"/>
              </w:tabs>
              <w:spacing w:before="40" w:after="40"/>
              <w:jc w:val="center"/>
              <w:rPr>
                <w:rFonts w:ascii="宋体" w:hAnsi="宋体" w:cs="宋体"/>
                <w:sz w:val="24"/>
              </w:rPr>
            </w:pPr>
          </w:p>
        </w:tc>
        <w:tc>
          <w:tcPr>
            <w:tcW w:w="1329" w:type="dxa"/>
            <w:vAlign w:val="center"/>
          </w:tcPr>
          <w:p>
            <w:pPr>
              <w:pStyle w:val="74"/>
              <w:tabs>
                <w:tab w:val="left" w:pos="1260"/>
              </w:tabs>
              <w:spacing w:before="40" w:after="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1492" w:type="dxa"/>
            <w:vAlign w:val="center"/>
          </w:tcPr>
          <w:p>
            <w:pPr>
              <w:pStyle w:val="74"/>
              <w:tabs>
                <w:tab w:val="left" w:pos="1260"/>
              </w:tabs>
              <w:spacing w:before="40" w:after="40"/>
              <w:jc w:val="center"/>
              <w:rPr>
                <w:rFonts w:ascii="宋体" w:hAnsi="宋体" w:cs="宋体"/>
                <w:sz w:val="24"/>
              </w:rPr>
            </w:pPr>
          </w:p>
        </w:tc>
        <w:tc>
          <w:tcPr>
            <w:tcW w:w="1565" w:type="dxa"/>
            <w:vAlign w:val="center"/>
          </w:tcPr>
          <w:p>
            <w:pPr>
              <w:pStyle w:val="74"/>
              <w:tabs>
                <w:tab w:val="left" w:pos="1260"/>
              </w:tabs>
              <w:spacing w:before="40" w:after="40"/>
              <w:jc w:val="center"/>
              <w:rPr>
                <w:rFonts w:ascii="宋体" w:hAnsi="宋体" w:cs="宋体"/>
                <w:sz w:val="24"/>
              </w:rPr>
            </w:pPr>
          </w:p>
        </w:tc>
        <w:tc>
          <w:tcPr>
            <w:tcW w:w="1310" w:type="dxa"/>
            <w:vAlign w:val="center"/>
          </w:tcPr>
          <w:p>
            <w:pPr>
              <w:pStyle w:val="74"/>
              <w:tabs>
                <w:tab w:val="left" w:pos="1260"/>
              </w:tabs>
              <w:spacing w:before="40" w:after="40"/>
              <w:jc w:val="center"/>
              <w:rPr>
                <w:rFonts w:ascii="宋体" w:hAnsi="宋体" w:cs="宋体"/>
                <w:sz w:val="24"/>
              </w:rPr>
            </w:pPr>
          </w:p>
        </w:tc>
        <w:tc>
          <w:tcPr>
            <w:tcW w:w="1622" w:type="dxa"/>
            <w:vAlign w:val="center"/>
          </w:tcPr>
          <w:p>
            <w:pPr>
              <w:pStyle w:val="74"/>
              <w:tabs>
                <w:tab w:val="left" w:pos="1260"/>
              </w:tabs>
              <w:spacing w:before="40" w:after="40"/>
              <w:jc w:val="center"/>
              <w:rPr>
                <w:rFonts w:ascii="宋体" w:hAnsi="宋体" w:cs="宋体"/>
                <w:sz w:val="24"/>
              </w:rPr>
            </w:pPr>
          </w:p>
        </w:tc>
        <w:tc>
          <w:tcPr>
            <w:tcW w:w="1329" w:type="dxa"/>
            <w:vAlign w:val="center"/>
          </w:tcPr>
          <w:p>
            <w:pPr>
              <w:pStyle w:val="74"/>
              <w:tabs>
                <w:tab w:val="left" w:pos="1260"/>
              </w:tabs>
              <w:spacing w:before="40" w:after="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1492" w:type="dxa"/>
            <w:vAlign w:val="center"/>
          </w:tcPr>
          <w:p>
            <w:pPr>
              <w:pStyle w:val="74"/>
              <w:tabs>
                <w:tab w:val="left" w:pos="1260"/>
              </w:tabs>
              <w:spacing w:before="40" w:after="40"/>
              <w:jc w:val="center"/>
              <w:rPr>
                <w:rFonts w:ascii="宋体" w:hAnsi="宋体" w:cs="宋体"/>
                <w:sz w:val="24"/>
              </w:rPr>
            </w:pPr>
          </w:p>
        </w:tc>
        <w:tc>
          <w:tcPr>
            <w:tcW w:w="1565" w:type="dxa"/>
            <w:vAlign w:val="center"/>
          </w:tcPr>
          <w:p>
            <w:pPr>
              <w:pStyle w:val="74"/>
              <w:tabs>
                <w:tab w:val="left" w:pos="1260"/>
              </w:tabs>
              <w:spacing w:before="40" w:after="40"/>
              <w:jc w:val="center"/>
              <w:rPr>
                <w:rFonts w:ascii="宋体" w:hAnsi="宋体" w:cs="宋体"/>
                <w:sz w:val="24"/>
              </w:rPr>
            </w:pPr>
          </w:p>
        </w:tc>
        <w:tc>
          <w:tcPr>
            <w:tcW w:w="1310" w:type="dxa"/>
            <w:vAlign w:val="center"/>
          </w:tcPr>
          <w:p>
            <w:pPr>
              <w:pStyle w:val="74"/>
              <w:tabs>
                <w:tab w:val="left" w:pos="1260"/>
              </w:tabs>
              <w:spacing w:before="40" w:after="40"/>
              <w:jc w:val="center"/>
              <w:rPr>
                <w:rFonts w:ascii="宋体" w:hAnsi="宋体" w:cs="宋体"/>
                <w:sz w:val="24"/>
              </w:rPr>
            </w:pPr>
          </w:p>
        </w:tc>
        <w:tc>
          <w:tcPr>
            <w:tcW w:w="1622" w:type="dxa"/>
            <w:vAlign w:val="center"/>
          </w:tcPr>
          <w:p>
            <w:pPr>
              <w:pStyle w:val="74"/>
              <w:tabs>
                <w:tab w:val="left" w:pos="1260"/>
              </w:tabs>
              <w:spacing w:before="40" w:after="40"/>
              <w:jc w:val="center"/>
              <w:rPr>
                <w:rFonts w:ascii="宋体" w:hAnsi="宋体" w:cs="宋体"/>
                <w:sz w:val="24"/>
              </w:rPr>
            </w:pPr>
          </w:p>
        </w:tc>
        <w:tc>
          <w:tcPr>
            <w:tcW w:w="1329" w:type="dxa"/>
            <w:vAlign w:val="center"/>
          </w:tcPr>
          <w:p>
            <w:pPr>
              <w:pStyle w:val="74"/>
              <w:tabs>
                <w:tab w:val="left" w:pos="1260"/>
              </w:tabs>
              <w:spacing w:before="40" w:after="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936" w:type="dxa"/>
            <w:vMerge w:val="continue"/>
            <w:vAlign w:val="center"/>
          </w:tcPr>
          <w:p>
            <w:pPr>
              <w:pStyle w:val="74"/>
              <w:tabs>
                <w:tab w:val="left" w:pos="1260"/>
              </w:tabs>
              <w:spacing w:before="156" w:after="156"/>
              <w:jc w:val="center"/>
              <w:rPr>
                <w:rFonts w:ascii="宋体" w:hAnsi="宋体" w:cs="宋体"/>
                <w:sz w:val="24"/>
              </w:rPr>
            </w:pPr>
          </w:p>
        </w:tc>
        <w:tc>
          <w:tcPr>
            <w:tcW w:w="5989" w:type="dxa"/>
            <w:gridSpan w:val="4"/>
            <w:vAlign w:val="center"/>
          </w:tcPr>
          <w:p>
            <w:pPr>
              <w:pStyle w:val="74"/>
              <w:tabs>
                <w:tab w:val="left" w:pos="1260"/>
              </w:tabs>
              <w:spacing w:before="40" w:after="40"/>
              <w:jc w:val="center"/>
              <w:rPr>
                <w:rFonts w:ascii="宋体" w:hAnsi="宋体" w:cs="宋体"/>
                <w:sz w:val="24"/>
              </w:rPr>
            </w:pPr>
            <w:r>
              <w:rPr>
                <w:rFonts w:hint="eastAsia" w:ascii="宋体" w:hAnsi="宋体" w:cs="宋体"/>
                <w:sz w:val="24"/>
              </w:rPr>
              <w:t>小型、微型企业、监狱企业、残疾人福利单位产品金额合计</w:t>
            </w:r>
          </w:p>
        </w:tc>
        <w:tc>
          <w:tcPr>
            <w:tcW w:w="1329" w:type="dxa"/>
            <w:vAlign w:val="center"/>
          </w:tcPr>
          <w:p>
            <w:pPr>
              <w:pStyle w:val="74"/>
              <w:tabs>
                <w:tab w:val="left" w:pos="1260"/>
              </w:tabs>
              <w:spacing w:before="40" w:after="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Align w:val="center"/>
          </w:tcPr>
          <w:p>
            <w:pPr>
              <w:pStyle w:val="74"/>
              <w:tabs>
                <w:tab w:val="left" w:pos="1260"/>
              </w:tabs>
              <w:spacing w:before="156" w:after="156"/>
              <w:jc w:val="center"/>
              <w:rPr>
                <w:rFonts w:ascii="宋体" w:hAnsi="宋体" w:cs="宋体"/>
                <w:sz w:val="24"/>
              </w:rPr>
            </w:pPr>
            <w:r>
              <w:rPr>
                <w:rFonts w:hint="eastAsia" w:ascii="宋体" w:hAnsi="宋体" w:cs="宋体"/>
                <w:sz w:val="24"/>
              </w:rPr>
              <w:t>监狱企业</w:t>
            </w:r>
          </w:p>
        </w:tc>
        <w:tc>
          <w:tcPr>
            <w:tcW w:w="7318" w:type="dxa"/>
            <w:gridSpan w:val="5"/>
            <w:vAlign w:val="center"/>
          </w:tcPr>
          <w:p>
            <w:pPr>
              <w:pStyle w:val="74"/>
              <w:tabs>
                <w:tab w:val="left" w:pos="1260"/>
              </w:tabs>
              <w:spacing w:before="40" w:after="40"/>
              <w:rPr>
                <w:rFonts w:ascii="宋体" w:hAnsi="宋体" w:cs="宋体"/>
                <w:sz w:val="24"/>
              </w:rPr>
            </w:pPr>
            <w:r>
              <w:rPr>
                <w:rFonts w:hint="eastAsia" w:ascii="宋体" w:hAnsi="宋体" w:cs="宋体"/>
                <w:sz w:val="24"/>
              </w:rPr>
              <w:t>如属于监狱企业，须提供由省级以上监狱管理局、戒毒管理局(含新疆生产建设兵团)出具的属于监狱企业的证明文件。</w:t>
            </w:r>
          </w:p>
          <w:p>
            <w:pPr>
              <w:pStyle w:val="74"/>
              <w:tabs>
                <w:tab w:val="left" w:pos="1260"/>
              </w:tabs>
              <w:spacing w:before="40" w:after="40"/>
              <w:rPr>
                <w:rFonts w:ascii="宋体" w:hAnsi="宋体" w:cs="宋体"/>
                <w:sz w:val="24"/>
              </w:rPr>
            </w:pPr>
            <w:r>
              <w:rPr>
                <w:rFonts w:hint="eastAsia" w:ascii="宋体" w:hAnsi="宋体" w:cs="宋体"/>
                <w:sz w:val="24"/>
              </w:rPr>
              <w:t>证明材料见电子投标文件第至页。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6" w:type="dxa"/>
            <w:vAlign w:val="center"/>
          </w:tcPr>
          <w:p>
            <w:pPr>
              <w:pStyle w:val="74"/>
              <w:tabs>
                <w:tab w:val="left" w:pos="1260"/>
              </w:tabs>
              <w:spacing w:before="156" w:after="156"/>
              <w:jc w:val="center"/>
              <w:rPr>
                <w:rFonts w:ascii="宋体" w:hAnsi="宋体" w:cs="宋体"/>
                <w:sz w:val="24"/>
              </w:rPr>
            </w:pPr>
            <w:r>
              <w:rPr>
                <w:rFonts w:hint="eastAsia" w:ascii="宋体" w:hAnsi="宋体" w:cs="宋体"/>
                <w:sz w:val="24"/>
              </w:rPr>
              <w:t>残疾人福利性单位</w:t>
            </w:r>
          </w:p>
        </w:tc>
        <w:tc>
          <w:tcPr>
            <w:tcW w:w="7318" w:type="dxa"/>
            <w:gridSpan w:val="5"/>
            <w:vAlign w:val="center"/>
          </w:tcPr>
          <w:p>
            <w:pPr>
              <w:pStyle w:val="74"/>
              <w:tabs>
                <w:tab w:val="left" w:pos="1260"/>
              </w:tabs>
              <w:spacing w:before="40" w:after="40"/>
              <w:rPr>
                <w:rFonts w:ascii="宋体" w:hAnsi="宋体" w:cs="宋体"/>
                <w:sz w:val="24"/>
              </w:rPr>
            </w:pPr>
            <w:r>
              <w:rPr>
                <w:rFonts w:hint="eastAsia" w:ascii="宋体" w:hAnsi="宋体" w:cs="宋体"/>
                <w:sz w:val="24"/>
              </w:rPr>
              <w:t>如属于残疾人福利性单位，须提供《残疾人福利性单位声明函》</w:t>
            </w:r>
          </w:p>
          <w:p>
            <w:pPr>
              <w:pStyle w:val="74"/>
              <w:tabs>
                <w:tab w:val="left" w:pos="1260"/>
              </w:tabs>
              <w:spacing w:before="40" w:after="40"/>
              <w:rPr>
                <w:rFonts w:ascii="宋体" w:hAnsi="宋体" w:cs="宋体"/>
                <w:sz w:val="24"/>
              </w:rPr>
            </w:pPr>
            <w:r>
              <w:rPr>
                <w:rFonts w:hint="eastAsia" w:ascii="宋体" w:hAnsi="宋体" w:cs="宋体"/>
                <w:sz w:val="24"/>
              </w:rPr>
              <w:t>该声明函见电子投标文件第至页。</w:t>
            </w:r>
          </w:p>
        </w:tc>
      </w:tr>
    </w:tbl>
    <w:p>
      <w:pPr>
        <w:spacing w:line="360" w:lineRule="auto"/>
        <w:ind w:firstLine="480" w:firstLineChars="200"/>
        <w:outlineLvl w:val="0"/>
        <w:rPr>
          <w:sz w:val="24"/>
        </w:rPr>
      </w:pPr>
      <w:r>
        <w:rPr>
          <w:rFonts w:hint="eastAsia"/>
          <w:sz w:val="24"/>
        </w:rPr>
        <w:t>填报要求：</w:t>
      </w:r>
    </w:p>
    <w:p>
      <w:pPr>
        <w:spacing w:line="360" w:lineRule="auto"/>
        <w:ind w:firstLine="480" w:firstLineChars="200"/>
        <w:outlineLvl w:val="0"/>
        <w:rPr>
          <w:sz w:val="24"/>
        </w:rPr>
      </w:pPr>
      <w:r>
        <w:rPr>
          <w:rFonts w:hint="eastAsia"/>
          <w:sz w:val="24"/>
        </w:rPr>
        <w:t>1. 本表的产品名称、品牌型号、金额应与《报价明细表》一致。</w:t>
      </w:r>
    </w:p>
    <w:p>
      <w:pPr>
        <w:spacing w:line="360" w:lineRule="auto"/>
        <w:ind w:firstLine="480" w:firstLineChars="200"/>
        <w:outlineLvl w:val="0"/>
        <w:rPr>
          <w:sz w:val="24"/>
        </w:rPr>
      </w:pPr>
      <w:r>
        <w:rPr>
          <w:rFonts w:hint="eastAsia"/>
          <w:sz w:val="24"/>
        </w:rPr>
        <w:t>2. “制造商企业类型”栏填写内容为“小型”、“微型”、“监狱企业”或“残疾人福利性单位”。</w:t>
      </w:r>
    </w:p>
    <w:p>
      <w:pPr>
        <w:spacing w:line="360" w:lineRule="auto"/>
        <w:ind w:firstLine="480" w:firstLineChars="200"/>
        <w:outlineLvl w:val="0"/>
        <w:rPr>
          <w:sz w:val="24"/>
        </w:rPr>
      </w:pPr>
      <w:r>
        <w:rPr>
          <w:rFonts w:hint="eastAsia"/>
          <w:sz w:val="24"/>
        </w:rPr>
        <w:t>3. 请投标人正确填写本表，所填内容将作为评分的依据。其内容或数据应与对应的证明资料相符，如果填写不完整或有误，不再享受上述政策优惠。</w:t>
      </w:r>
    </w:p>
    <w:p>
      <w:pPr>
        <w:pStyle w:val="49"/>
        <w:spacing w:line="360" w:lineRule="auto"/>
        <w:ind w:firstLine="480" w:firstLineChars="200"/>
        <w:jc w:val="both"/>
        <w:rPr>
          <w:rFonts w:ascii="Times New Roman" w:hAnsi="Times New Roman" w:eastAsia="宋体" w:cs="Times New Roman"/>
          <w:color w:val="auto"/>
        </w:rPr>
      </w:pPr>
      <w:r>
        <w:rPr>
          <w:rFonts w:hint="eastAsia"/>
          <w:color w:val="auto"/>
        </w:rPr>
        <w:t>4.</w:t>
      </w:r>
      <w:r>
        <w:rPr>
          <w:rFonts w:hint="eastAsia" w:ascii="Times New Roman" w:hAnsi="Times New Roman" w:eastAsia="宋体" w:cs="Times New Roman"/>
          <w:color w:val="auto"/>
        </w:rPr>
        <w:t>小微企业、监狱企业、残疾人福利性单位是指投标人及其所投产品的制造商均为小微企业、监狱企业、残疾人福利性单位。</w:t>
      </w:r>
    </w:p>
    <w:p>
      <w:pPr>
        <w:spacing w:line="360" w:lineRule="auto"/>
        <w:ind w:firstLine="480" w:firstLineChars="200"/>
        <w:outlineLvl w:val="0"/>
        <w:rPr>
          <w:sz w:val="24"/>
        </w:rPr>
      </w:pPr>
    </w:p>
    <w:p>
      <w:pPr>
        <w:tabs>
          <w:tab w:val="left" w:pos="3600"/>
        </w:tabs>
        <w:adjustRightInd w:val="0"/>
        <w:snapToGrid w:val="0"/>
        <w:spacing w:line="360" w:lineRule="auto"/>
        <w:jc w:val="center"/>
        <w:rPr>
          <w:sz w:val="24"/>
        </w:rPr>
      </w:pPr>
    </w:p>
    <w:p>
      <w:pPr>
        <w:tabs>
          <w:tab w:val="left" w:pos="3600"/>
        </w:tabs>
        <w:adjustRightInd w:val="0"/>
        <w:snapToGrid w:val="0"/>
        <w:spacing w:line="360" w:lineRule="auto"/>
        <w:jc w:val="center"/>
        <w:rPr>
          <w:rFonts w:hAnsi="宋体"/>
          <w:b/>
          <w:sz w:val="28"/>
          <w:szCs w:val="28"/>
        </w:rPr>
      </w:pPr>
      <w:r>
        <w:rPr>
          <w:rFonts w:hint="eastAsia" w:hAnsi="宋体"/>
          <w:b/>
          <w:sz w:val="28"/>
          <w:szCs w:val="28"/>
        </w:rPr>
        <w:t>六、政府采购政策产品等证明材料</w:t>
      </w:r>
    </w:p>
    <w:p>
      <w:pPr>
        <w:snapToGrid w:val="0"/>
        <w:spacing w:line="360" w:lineRule="auto"/>
        <w:ind w:firstLine="480" w:firstLineChars="200"/>
        <w:rPr>
          <w:sz w:val="24"/>
          <w:szCs w:val="21"/>
        </w:rPr>
      </w:pPr>
      <w:r>
        <w:rPr>
          <w:rFonts w:hint="eastAsia"/>
          <w:sz w:val="24"/>
          <w:szCs w:val="21"/>
        </w:rPr>
        <w:t xml:space="preserve"> 以下声明函为加盖投标人（制造商）单位鲜章的原件，否则不予认可。</w:t>
      </w:r>
    </w:p>
    <w:p>
      <w:pPr>
        <w:tabs>
          <w:tab w:val="left" w:pos="3600"/>
        </w:tabs>
        <w:adjustRightInd w:val="0"/>
        <w:snapToGrid w:val="0"/>
        <w:spacing w:line="360" w:lineRule="auto"/>
        <w:rPr>
          <w:rFonts w:hAnsi="宋体"/>
          <w:b/>
          <w:sz w:val="28"/>
          <w:szCs w:val="28"/>
        </w:rPr>
      </w:pPr>
    </w:p>
    <w:p>
      <w:pPr>
        <w:tabs>
          <w:tab w:val="left" w:pos="3600"/>
        </w:tabs>
        <w:adjustRightInd w:val="0"/>
        <w:snapToGrid w:val="0"/>
        <w:spacing w:line="360" w:lineRule="auto"/>
        <w:rPr>
          <w:rFonts w:hAnsi="宋体"/>
          <w:b/>
          <w:bCs/>
          <w:sz w:val="24"/>
          <w:szCs w:val="24"/>
        </w:rPr>
      </w:pPr>
    </w:p>
    <w:p>
      <w:pPr>
        <w:tabs>
          <w:tab w:val="left" w:pos="3600"/>
        </w:tabs>
        <w:adjustRightInd w:val="0"/>
        <w:snapToGrid w:val="0"/>
        <w:spacing w:line="360" w:lineRule="auto"/>
        <w:jc w:val="center"/>
        <w:rPr>
          <w:rFonts w:hAnsi="宋体"/>
          <w:b/>
          <w:bCs/>
          <w:sz w:val="24"/>
          <w:szCs w:val="24"/>
        </w:rPr>
      </w:pPr>
      <w:r>
        <w:rPr>
          <w:rFonts w:hint="eastAsia" w:hAnsi="宋体"/>
          <w:b/>
          <w:bCs/>
          <w:sz w:val="24"/>
          <w:szCs w:val="24"/>
        </w:rPr>
        <w:t>中小企业声明函</w:t>
      </w:r>
      <w:r>
        <w:rPr>
          <w:rFonts w:hint="eastAsia"/>
          <w:b/>
          <w:bCs/>
          <w:sz w:val="24"/>
        </w:rPr>
        <w:t>（投标人）</w:t>
      </w:r>
    </w:p>
    <w:p>
      <w:pPr>
        <w:snapToGrid w:val="0"/>
        <w:spacing w:line="360" w:lineRule="auto"/>
        <w:ind w:firstLine="480" w:firstLineChars="200"/>
        <w:rPr>
          <w:sz w:val="24"/>
          <w:szCs w:val="21"/>
        </w:rPr>
      </w:pPr>
      <w:r>
        <w:rPr>
          <w:rFonts w:hint="eastAsia"/>
          <w:sz w:val="24"/>
          <w:szCs w:val="21"/>
        </w:rPr>
        <w:t>公司郑重声明，根据《政府采购促进中小企业发展暂行办法》（财库[2011]181号）的规定，本公司为______（请填写：中型、小型、微型）企业。即，本公司同时满足以下条件：</w:t>
      </w:r>
    </w:p>
    <w:p>
      <w:pPr>
        <w:snapToGrid w:val="0"/>
        <w:spacing w:line="360" w:lineRule="auto"/>
        <w:ind w:firstLine="480" w:firstLineChars="200"/>
        <w:rPr>
          <w:sz w:val="24"/>
          <w:szCs w:val="21"/>
        </w:rPr>
      </w:pPr>
      <w:r>
        <w:rPr>
          <w:rFonts w:hint="eastAsia"/>
          <w:sz w:val="24"/>
          <w:szCs w:val="21"/>
        </w:rPr>
        <w:t>1.根据《工业和信息化部、国家统计局、国家发展和改革委员会、财政部关于印发中小企业划型标准规定的通知》（工信部联企业[2011]300号）规定的划分标准：本公司属于第四条第______项______行业，为______（请填写：中型、小型、微型）企业。</w:t>
      </w:r>
    </w:p>
    <w:p>
      <w:pPr>
        <w:snapToGrid w:val="0"/>
        <w:spacing w:line="360" w:lineRule="auto"/>
        <w:ind w:firstLine="480" w:firstLineChars="200"/>
        <w:rPr>
          <w:sz w:val="24"/>
          <w:szCs w:val="21"/>
        </w:rPr>
      </w:pPr>
      <w:r>
        <w:rPr>
          <w:rFonts w:hint="eastAsia"/>
          <w:sz w:val="24"/>
          <w:szCs w:val="21"/>
        </w:rPr>
        <w:t>2. 本公司参加本项目采购活动提供本企业制造的货物，由本企业承担工程、提供服务或者提供其他______（请填写：中型、小型、微型）企业制造的货物。本条所称货物不包括使用大型企业注册商标的货物。</w:t>
      </w:r>
    </w:p>
    <w:p>
      <w:pPr>
        <w:snapToGrid w:val="0"/>
        <w:spacing w:line="360" w:lineRule="auto"/>
        <w:ind w:firstLine="480" w:firstLineChars="200"/>
        <w:rPr>
          <w:rFonts w:ascii="仿宋_GB2312" w:eastAsia="仿宋_GB2312"/>
          <w:spacing w:val="6"/>
          <w:sz w:val="24"/>
        </w:rPr>
      </w:pPr>
      <w:r>
        <w:rPr>
          <w:rFonts w:hint="eastAsia"/>
          <w:sz w:val="24"/>
          <w:szCs w:val="21"/>
        </w:rPr>
        <w:t>本公司对上述声明的真实性负责。如有虚假，将依法承担相应责任。</w:t>
      </w:r>
    </w:p>
    <w:p>
      <w:pPr>
        <w:widowControl/>
        <w:adjustRightInd w:val="0"/>
        <w:snapToGrid w:val="0"/>
        <w:spacing w:line="360" w:lineRule="auto"/>
        <w:ind w:firstLine="480" w:firstLineChars="200"/>
        <w:jc w:val="center"/>
        <w:rPr>
          <w:rFonts w:hAnsi="宋体"/>
          <w:sz w:val="24"/>
          <w:szCs w:val="24"/>
        </w:rPr>
      </w:pPr>
      <w:r>
        <w:rPr>
          <w:rFonts w:hint="eastAsia"/>
          <w:sz w:val="24"/>
          <w:szCs w:val="21"/>
        </w:rPr>
        <w:t>注：提供其他中小微企业制造的货物，必须同时提供该中小微企业的声明函。</w:t>
      </w:r>
    </w:p>
    <w:p>
      <w:pPr>
        <w:adjustRightInd w:val="0"/>
        <w:snapToGrid w:val="0"/>
        <w:spacing w:line="360" w:lineRule="auto"/>
        <w:ind w:firstLine="480" w:firstLineChars="200"/>
        <w:rPr>
          <w:rFonts w:hAnsi="宋体"/>
          <w:sz w:val="24"/>
          <w:szCs w:val="24"/>
        </w:rPr>
      </w:pPr>
    </w:p>
    <w:p>
      <w:pPr>
        <w:adjustRightInd w:val="0"/>
        <w:snapToGrid w:val="0"/>
        <w:spacing w:line="360" w:lineRule="auto"/>
        <w:ind w:firstLine="480" w:firstLineChars="200"/>
        <w:rPr>
          <w:rFonts w:hAnsi="宋体"/>
          <w:sz w:val="24"/>
          <w:szCs w:val="24"/>
        </w:rPr>
      </w:pPr>
      <w:r>
        <w:rPr>
          <w:rFonts w:hint="eastAsia" w:hAnsi="宋体"/>
          <w:sz w:val="24"/>
          <w:szCs w:val="24"/>
        </w:rPr>
        <w:t>投标人（公章）：</w:t>
      </w:r>
    </w:p>
    <w:p>
      <w:pPr>
        <w:adjustRightInd w:val="0"/>
        <w:snapToGrid w:val="0"/>
        <w:spacing w:line="360" w:lineRule="auto"/>
        <w:ind w:firstLine="480" w:firstLineChars="200"/>
        <w:rPr>
          <w:rFonts w:hAnsi="宋体"/>
          <w:sz w:val="24"/>
          <w:szCs w:val="24"/>
        </w:rPr>
      </w:pPr>
      <w:r>
        <w:rPr>
          <w:rFonts w:hint="eastAsia" w:hAnsi="宋体"/>
          <w:sz w:val="24"/>
          <w:szCs w:val="24"/>
        </w:rPr>
        <w:t>法定代表人或委托代理人（签字）：</w:t>
      </w:r>
    </w:p>
    <w:p>
      <w:pPr>
        <w:adjustRightInd w:val="0"/>
        <w:snapToGrid w:val="0"/>
        <w:spacing w:line="360" w:lineRule="auto"/>
        <w:ind w:firstLine="480" w:firstLineChars="200"/>
        <w:rPr>
          <w:rFonts w:hAnsi="宋体"/>
          <w:bCs/>
          <w:sz w:val="24"/>
          <w:szCs w:val="24"/>
        </w:rPr>
      </w:pPr>
      <w:r>
        <w:rPr>
          <w:rFonts w:hint="eastAsia" w:hAnsi="宋体"/>
          <w:sz w:val="24"/>
          <w:szCs w:val="24"/>
        </w:rPr>
        <w:t>日   期：年月</w:t>
      </w:r>
      <w:r>
        <w:rPr>
          <w:rFonts w:hint="eastAsia" w:hAnsi="宋体"/>
          <w:bCs/>
          <w:sz w:val="24"/>
          <w:szCs w:val="24"/>
        </w:rPr>
        <w:t>日</w:t>
      </w:r>
    </w:p>
    <w:p>
      <w:pPr>
        <w:adjustRightInd w:val="0"/>
        <w:snapToGrid w:val="0"/>
        <w:spacing w:line="360" w:lineRule="auto"/>
        <w:jc w:val="center"/>
        <w:rPr>
          <w:rFonts w:hAnsi="宋体"/>
          <w:b/>
          <w:sz w:val="24"/>
          <w:szCs w:val="24"/>
        </w:rPr>
      </w:pPr>
    </w:p>
    <w:p>
      <w:pPr>
        <w:adjustRightInd w:val="0"/>
        <w:snapToGrid w:val="0"/>
        <w:spacing w:line="360" w:lineRule="auto"/>
        <w:rPr>
          <w:rFonts w:hAnsi="宋体"/>
          <w:b/>
          <w:sz w:val="24"/>
          <w:szCs w:val="24"/>
        </w:rPr>
      </w:pPr>
    </w:p>
    <w:p>
      <w:pPr>
        <w:adjustRightInd w:val="0"/>
        <w:snapToGrid w:val="0"/>
        <w:spacing w:line="360" w:lineRule="auto"/>
        <w:rPr>
          <w:rFonts w:hAnsi="宋体"/>
          <w:b/>
          <w:sz w:val="24"/>
          <w:szCs w:val="24"/>
        </w:rPr>
      </w:pPr>
    </w:p>
    <w:p>
      <w:pPr>
        <w:adjustRightInd w:val="0"/>
        <w:snapToGrid w:val="0"/>
        <w:spacing w:line="360" w:lineRule="auto"/>
        <w:rPr>
          <w:rFonts w:hAnsi="宋体"/>
          <w:b/>
          <w:sz w:val="24"/>
          <w:szCs w:val="24"/>
        </w:rPr>
      </w:pPr>
    </w:p>
    <w:p>
      <w:pPr>
        <w:autoSpaceDN w:val="0"/>
        <w:spacing w:line="360" w:lineRule="auto"/>
        <w:jc w:val="center"/>
        <w:rPr>
          <w:b/>
          <w:bCs/>
          <w:sz w:val="24"/>
        </w:rPr>
      </w:pPr>
      <w:r>
        <w:rPr>
          <w:rFonts w:hint="eastAsia"/>
          <w:b/>
          <w:bCs/>
          <w:sz w:val="24"/>
        </w:rPr>
        <w:t>中小微企业声明函（制造商）</w:t>
      </w:r>
    </w:p>
    <w:p>
      <w:pPr>
        <w:autoSpaceDN w:val="0"/>
        <w:spacing w:line="360" w:lineRule="auto"/>
        <w:jc w:val="center"/>
        <w:rPr>
          <w:b/>
          <w:bCs/>
          <w:sz w:val="24"/>
        </w:rPr>
      </w:pPr>
    </w:p>
    <w:p>
      <w:pPr>
        <w:snapToGrid w:val="0"/>
        <w:spacing w:line="360" w:lineRule="auto"/>
        <w:ind w:firstLine="480" w:firstLineChars="200"/>
        <w:rPr>
          <w:sz w:val="24"/>
          <w:szCs w:val="21"/>
        </w:rPr>
      </w:pPr>
      <w:r>
        <w:rPr>
          <w:rFonts w:hint="eastAsia"/>
          <w:sz w:val="24"/>
          <w:szCs w:val="21"/>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本公司属于第四条第______项______行业，为______（请填写：中型、小型、微型）企业。</w:t>
      </w:r>
    </w:p>
    <w:p>
      <w:pPr>
        <w:snapToGrid w:val="0"/>
        <w:spacing w:line="360" w:lineRule="auto"/>
        <w:ind w:firstLine="480" w:firstLineChars="200"/>
        <w:rPr>
          <w:sz w:val="24"/>
          <w:szCs w:val="21"/>
        </w:rPr>
      </w:pPr>
      <w:r>
        <w:rPr>
          <w:rFonts w:hint="eastAsia"/>
          <w:sz w:val="24"/>
          <w:szCs w:val="21"/>
        </w:rPr>
        <w:t>本公司对上述声明的真实性负责。如有虚假，将依法承担相应责任。</w:t>
      </w:r>
    </w:p>
    <w:p>
      <w:pPr>
        <w:snapToGrid w:val="0"/>
        <w:spacing w:line="360" w:lineRule="auto"/>
        <w:ind w:firstLine="5040" w:firstLineChars="2100"/>
        <w:rPr>
          <w:sz w:val="24"/>
          <w:szCs w:val="21"/>
        </w:rPr>
      </w:pPr>
    </w:p>
    <w:p>
      <w:pPr>
        <w:snapToGrid w:val="0"/>
        <w:spacing w:line="360" w:lineRule="auto"/>
        <w:ind w:firstLine="5040" w:firstLineChars="2100"/>
        <w:rPr>
          <w:sz w:val="24"/>
          <w:szCs w:val="21"/>
        </w:rPr>
      </w:pPr>
      <w:r>
        <w:rPr>
          <w:rFonts w:hint="eastAsia"/>
          <w:sz w:val="24"/>
          <w:szCs w:val="21"/>
        </w:rPr>
        <w:t>制造商（</w:t>
      </w:r>
      <w:r>
        <w:rPr>
          <w:rFonts w:hint="eastAsia" w:hAnsi="宋体"/>
          <w:sz w:val="24"/>
          <w:szCs w:val="24"/>
        </w:rPr>
        <w:t>公章</w:t>
      </w:r>
      <w:r>
        <w:rPr>
          <w:rFonts w:hint="eastAsia"/>
          <w:sz w:val="24"/>
          <w:szCs w:val="21"/>
        </w:rPr>
        <w:t>）：</w:t>
      </w:r>
    </w:p>
    <w:p>
      <w:pPr>
        <w:snapToGrid w:val="0"/>
        <w:spacing w:line="360" w:lineRule="auto"/>
        <w:ind w:firstLine="5040" w:firstLineChars="2100"/>
        <w:rPr>
          <w:sz w:val="24"/>
          <w:szCs w:val="21"/>
        </w:rPr>
      </w:pPr>
      <w:r>
        <w:rPr>
          <w:rFonts w:hint="eastAsia"/>
          <w:sz w:val="24"/>
          <w:szCs w:val="21"/>
        </w:rPr>
        <w:t>日期：   年   月   日</w:t>
      </w:r>
    </w:p>
    <w:p>
      <w:pPr>
        <w:snapToGrid w:val="0"/>
        <w:spacing w:line="360" w:lineRule="auto"/>
        <w:ind w:firstLine="5040" w:firstLineChars="2100"/>
        <w:rPr>
          <w:sz w:val="24"/>
          <w:szCs w:val="21"/>
        </w:rPr>
      </w:pPr>
    </w:p>
    <w:p>
      <w:pPr>
        <w:snapToGrid w:val="0"/>
        <w:spacing w:line="360" w:lineRule="auto"/>
        <w:ind w:firstLine="5040" w:firstLineChars="2100"/>
        <w:rPr>
          <w:sz w:val="24"/>
          <w:szCs w:val="21"/>
        </w:rPr>
      </w:pPr>
    </w:p>
    <w:p>
      <w:pPr>
        <w:autoSpaceDN w:val="0"/>
        <w:spacing w:line="360" w:lineRule="auto"/>
        <w:jc w:val="center"/>
        <w:rPr>
          <w:b/>
          <w:bCs/>
          <w:sz w:val="24"/>
        </w:rPr>
      </w:pPr>
      <w:bookmarkStart w:id="104" w:name="OLE_LINK14"/>
      <w:bookmarkStart w:id="105" w:name="OLE_LINK13"/>
      <w:r>
        <w:rPr>
          <w:rFonts w:hint="eastAsia"/>
          <w:b/>
          <w:bCs/>
          <w:sz w:val="24"/>
        </w:rPr>
        <w:t>残疾人福利性单位声明函（投标人）</w:t>
      </w:r>
    </w:p>
    <w:bookmarkEnd w:id="104"/>
    <w:bookmarkEnd w:id="105"/>
    <w:p>
      <w:pPr>
        <w:snapToGrid w:val="0"/>
        <w:spacing w:line="360" w:lineRule="auto"/>
        <w:ind w:firstLine="360" w:firstLineChars="200"/>
        <w:rPr>
          <w:sz w:val="18"/>
          <w:szCs w:val="18"/>
        </w:rPr>
      </w:pPr>
    </w:p>
    <w:p>
      <w:pPr>
        <w:snapToGrid w:val="0"/>
        <w:spacing w:line="360" w:lineRule="auto"/>
        <w:ind w:firstLine="480" w:firstLineChars="200"/>
        <w:rPr>
          <w:sz w:val="24"/>
          <w:szCs w:val="21"/>
        </w:rPr>
      </w:pPr>
      <w:r>
        <w:rPr>
          <w:rFonts w:hint="eastAsia"/>
          <w:sz w:val="24"/>
          <w:szCs w:val="21"/>
        </w:rPr>
        <w:t>本单位郑重声明，根据《财政部 民政部 中国残疾人联合会关于促进残疾人就业政府采购政策的通知》（财库〔2017〕141号）的规定，本单位为符合条件的残疾人福利性单位。</w:t>
      </w:r>
    </w:p>
    <w:p>
      <w:pPr>
        <w:snapToGrid w:val="0"/>
        <w:spacing w:line="360" w:lineRule="auto"/>
        <w:ind w:firstLine="480" w:firstLineChars="200"/>
        <w:rPr>
          <w:sz w:val="24"/>
          <w:szCs w:val="21"/>
        </w:rPr>
      </w:pPr>
      <w:r>
        <w:rPr>
          <w:rFonts w:hint="eastAsia"/>
          <w:sz w:val="24"/>
          <w:szCs w:val="21"/>
        </w:rPr>
        <w:t>本单位对上述声明的真实性负责。如有虚假，将依法承担相应责任。</w:t>
      </w:r>
    </w:p>
    <w:p>
      <w:pPr>
        <w:snapToGrid w:val="0"/>
        <w:spacing w:line="360" w:lineRule="auto"/>
        <w:ind w:firstLine="482" w:firstLineChars="200"/>
        <w:rPr>
          <w:sz w:val="24"/>
          <w:szCs w:val="21"/>
        </w:rPr>
      </w:pPr>
      <w:r>
        <w:rPr>
          <w:rFonts w:hint="eastAsia"/>
          <w:b/>
          <w:bCs/>
          <w:sz w:val="24"/>
          <w:szCs w:val="21"/>
        </w:rPr>
        <w:t>中标供应商为残疾人福利性单位的，将随中标结果同时公告其《残疾人福利性单位声明函》，接受社会监督。</w:t>
      </w:r>
    </w:p>
    <w:p>
      <w:pPr>
        <w:snapToGrid w:val="0"/>
        <w:spacing w:line="360" w:lineRule="auto"/>
        <w:ind w:firstLine="480" w:firstLineChars="200"/>
        <w:rPr>
          <w:sz w:val="24"/>
          <w:szCs w:val="21"/>
        </w:rPr>
      </w:pPr>
    </w:p>
    <w:p>
      <w:pPr>
        <w:adjustRightInd w:val="0"/>
        <w:snapToGrid w:val="0"/>
        <w:spacing w:line="360" w:lineRule="auto"/>
        <w:ind w:firstLine="480" w:firstLineChars="200"/>
        <w:rPr>
          <w:rFonts w:hAnsi="宋体"/>
          <w:sz w:val="24"/>
          <w:szCs w:val="24"/>
        </w:rPr>
      </w:pPr>
      <w:r>
        <w:rPr>
          <w:rFonts w:hint="eastAsia" w:hAnsi="宋体"/>
          <w:sz w:val="24"/>
          <w:szCs w:val="24"/>
        </w:rPr>
        <w:t xml:space="preserve">                                       投标人（公章）：</w:t>
      </w:r>
    </w:p>
    <w:p>
      <w:pPr>
        <w:adjustRightInd w:val="0"/>
        <w:snapToGrid w:val="0"/>
        <w:spacing w:line="360" w:lineRule="auto"/>
        <w:ind w:firstLine="480" w:firstLineChars="200"/>
        <w:rPr>
          <w:rFonts w:hAnsi="宋体"/>
          <w:b/>
          <w:bCs/>
          <w:sz w:val="24"/>
          <w:szCs w:val="24"/>
        </w:rPr>
      </w:pPr>
      <w:r>
        <w:rPr>
          <w:rFonts w:hint="eastAsia" w:hAnsi="宋体"/>
          <w:sz w:val="24"/>
          <w:szCs w:val="24"/>
        </w:rPr>
        <w:t xml:space="preserve">                        法定代表人或委托代理人（签字）：</w:t>
      </w:r>
    </w:p>
    <w:p>
      <w:pPr>
        <w:adjustRightInd w:val="0"/>
        <w:snapToGrid w:val="0"/>
        <w:spacing w:line="360" w:lineRule="auto"/>
        <w:ind w:firstLine="480" w:firstLineChars="200"/>
        <w:rPr>
          <w:rFonts w:hAnsi="宋体"/>
          <w:sz w:val="24"/>
          <w:szCs w:val="24"/>
        </w:rPr>
      </w:pPr>
      <w:r>
        <w:rPr>
          <w:rFonts w:hint="eastAsia" w:hAnsi="宋体"/>
          <w:sz w:val="24"/>
          <w:szCs w:val="24"/>
        </w:rPr>
        <w:t xml:space="preserve">                                      日期：   年   月   日</w:t>
      </w:r>
    </w:p>
    <w:p>
      <w:pPr>
        <w:snapToGrid w:val="0"/>
        <w:spacing w:line="360" w:lineRule="auto"/>
        <w:ind w:firstLine="480" w:firstLineChars="200"/>
        <w:rPr>
          <w:sz w:val="24"/>
          <w:szCs w:val="21"/>
        </w:rPr>
      </w:pPr>
    </w:p>
    <w:p>
      <w:pPr>
        <w:snapToGrid w:val="0"/>
        <w:spacing w:line="360" w:lineRule="auto"/>
        <w:ind w:firstLine="480" w:firstLineChars="200"/>
        <w:rPr>
          <w:sz w:val="24"/>
          <w:szCs w:val="21"/>
        </w:rPr>
      </w:pPr>
      <w:r>
        <w:rPr>
          <w:rFonts w:hint="eastAsia"/>
          <w:sz w:val="24"/>
          <w:szCs w:val="21"/>
        </w:rPr>
        <w:t>注：提供其他残疾人福利性单位制造的货物，必须同时提供该残疾人福利性单位的声明函。</w:t>
      </w:r>
    </w:p>
    <w:p>
      <w:pPr>
        <w:widowControl/>
        <w:jc w:val="left"/>
        <w:rPr>
          <w:sz w:val="24"/>
          <w:szCs w:val="21"/>
        </w:rPr>
      </w:pPr>
    </w:p>
    <w:p>
      <w:pPr>
        <w:autoSpaceDN w:val="0"/>
        <w:spacing w:line="360" w:lineRule="auto"/>
        <w:jc w:val="center"/>
        <w:rPr>
          <w:b/>
          <w:bCs/>
          <w:sz w:val="24"/>
        </w:rPr>
      </w:pPr>
    </w:p>
    <w:p>
      <w:pPr>
        <w:autoSpaceDN w:val="0"/>
        <w:spacing w:line="360" w:lineRule="auto"/>
        <w:jc w:val="center"/>
        <w:rPr>
          <w:b/>
          <w:bCs/>
          <w:sz w:val="24"/>
        </w:rPr>
      </w:pPr>
      <w:r>
        <w:rPr>
          <w:rFonts w:hint="eastAsia"/>
          <w:b/>
          <w:bCs/>
          <w:sz w:val="24"/>
        </w:rPr>
        <w:t>残疾人福利性单位声明函（制造商）</w:t>
      </w:r>
    </w:p>
    <w:p>
      <w:pPr>
        <w:autoSpaceDN w:val="0"/>
        <w:spacing w:line="360" w:lineRule="auto"/>
        <w:jc w:val="center"/>
        <w:rPr>
          <w:b/>
          <w:bCs/>
          <w:sz w:val="24"/>
        </w:rPr>
      </w:pPr>
    </w:p>
    <w:p>
      <w:pPr>
        <w:snapToGrid w:val="0"/>
        <w:spacing w:line="360" w:lineRule="auto"/>
        <w:ind w:firstLine="480" w:firstLineChars="200"/>
        <w:rPr>
          <w:sz w:val="24"/>
          <w:szCs w:val="21"/>
        </w:rPr>
      </w:pPr>
      <w:r>
        <w:rPr>
          <w:rFonts w:hint="eastAsia"/>
          <w:sz w:val="24"/>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rPr>
          <w:sz w:val="24"/>
          <w:szCs w:val="21"/>
        </w:rPr>
      </w:pPr>
      <w:r>
        <w:rPr>
          <w:rFonts w:hint="eastAsia"/>
          <w:sz w:val="24"/>
          <w:szCs w:val="21"/>
        </w:rPr>
        <w:t>本单位对上述声明的真实性负责。如有虚假，将依法承担相应责任。</w:t>
      </w:r>
    </w:p>
    <w:p>
      <w:pPr>
        <w:snapToGrid w:val="0"/>
        <w:spacing w:line="360" w:lineRule="auto"/>
        <w:ind w:firstLine="482" w:firstLineChars="200"/>
        <w:rPr>
          <w:sz w:val="24"/>
          <w:szCs w:val="21"/>
        </w:rPr>
      </w:pPr>
      <w:r>
        <w:rPr>
          <w:rFonts w:hint="eastAsia"/>
          <w:b/>
          <w:bCs/>
          <w:sz w:val="24"/>
          <w:szCs w:val="21"/>
        </w:rPr>
        <w:t>中标供应商为残疾人福利性单位的，将随中标结果同时公告其《残疾人福利性单位声明函》，接受社会监督。</w:t>
      </w:r>
    </w:p>
    <w:p>
      <w:pPr>
        <w:snapToGrid w:val="0"/>
        <w:spacing w:line="360" w:lineRule="auto"/>
        <w:ind w:firstLine="5040" w:firstLineChars="2100"/>
        <w:rPr>
          <w:sz w:val="24"/>
          <w:szCs w:val="21"/>
        </w:rPr>
      </w:pPr>
    </w:p>
    <w:p>
      <w:pPr>
        <w:snapToGrid w:val="0"/>
        <w:spacing w:line="360" w:lineRule="auto"/>
        <w:ind w:firstLine="5040" w:firstLineChars="2100"/>
        <w:rPr>
          <w:sz w:val="24"/>
          <w:szCs w:val="21"/>
        </w:rPr>
      </w:pPr>
    </w:p>
    <w:p>
      <w:pPr>
        <w:snapToGrid w:val="0"/>
        <w:spacing w:line="360" w:lineRule="auto"/>
        <w:ind w:firstLine="5040" w:firstLineChars="2100"/>
        <w:rPr>
          <w:sz w:val="24"/>
          <w:szCs w:val="21"/>
        </w:rPr>
      </w:pPr>
    </w:p>
    <w:p>
      <w:pPr>
        <w:snapToGrid w:val="0"/>
        <w:spacing w:line="360" w:lineRule="auto"/>
        <w:ind w:firstLine="5040" w:firstLineChars="2100"/>
        <w:rPr>
          <w:sz w:val="24"/>
          <w:szCs w:val="21"/>
        </w:rPr>
      </w:pPr>
      <w:r>
        <w:rPr>
          <w:rFonts w:hint="eastAsia"/>
          <w:sz w:val="24"/>
          <w:szCs w:val="21"/>
        </w:rPr>
        <w:t>制造商（</w:t>
      </w:r>
      <w:r>
        <w:rPr>
          <w:rFonts w:hint="eastAsia" w:hAnsi="宋体"/>
          <w:sz w:val="24"/>
          <w:szCs w:val="24"/>
        </w:rPr>
        <w:t>公章</w:t>
      </w:r>
      <w:r>
        <w:rPr>
          <w:rFonts w:hint="eastAsia"/>
          <w:sz w:val="24"/>
          <w:szCs w:val="21"/>
        </w:rPr>
        <w:t>）：</w:t>
      </w:r>
    </w:p>
    <w:p>
      <w:pPr>
        <w:snapToGrid w:val="0"/>
        <w:spacing w:line="360" w:lineRule="auto"/>
        <w:ind w:firstLine="5040" w:firstLineChars="2100"/>
        <w:rPr>
          <w:sz w:val="24"/>
          <w:szCs w:val="21"/>
        </w:rPr>
      </w:pPr>
      <w:r>
        <w:rPr>
          <w:rFonts w:hint="eastAsia"/>
          <w:sz w:val="24"/>
          <w:szCs w:val="21"/>
        </w:rPr>
        <w:t>日期：20   年   月   日</w:t>
      </w:r>
    </w:p>
    <w:p>
      <w:pPr>
        <w:snapToGrid w:val="0"/>
        <w:spacing w:line="360" w:lineRule="auto"/>
        <w:rPr>
          <w:sz w:val="24"/>
          <w:szCs w:val="21"/>
        </w:rPr>
      </w:pPr>
    </w:p>
    <w:p>
      <w:pPr>
        <w:adjustRightInd w:val="0"/>
        <w:snapToGrid w:val="0"/>
        <w:spacing w:line="360" w:lineRule="auto"/>
        <w:rPr>
          <w:rFonts w:hAnsi="宋体"/>
          <w:b/>
          <w:sz w:val="24"/>
          <w:szCs w:val="24"/>
        </w:rPr>
      </w:pPr>
    </w:p>
    <w:p>
      <w:pPr>
        <w:adjustRightInd w:val="0"/>
        <w:snapToGrid w:val="0"/>
        <w:spacing w:line="360" w:lineRule="auto"/>
        <w:rPr>
          <w:rFonts w:hAnsi="宋体"/>
          <w:b/>
          <w:sz w:val="24"/>
          <w:szCs w:val="24"/>
        </w:rPr>
      </w:pPr>
      <w:r>
        <w:rPr>
          <w:rFonts w:hint="eastAsia" w:hAnsi="宋体"/>
          <w:b/>
          <w:sz w:val="24"/>
          <w:szCs w:val="24"/>
        </w:rPr>
        <w:t xml:space="preserve">            “节能</w:t>
      </w:r>
      <w:r>
        <w:rPr>
          <w:rFonts w:hint="eastAsia" w:hAnsi="宋体"/>
          <w:b/>
          <w:bCs/>
          <w:sz w:val="24"/>
          <w:szCs w:val="24"/>
        </w:rPr>
        <w:t>产品</w:t>
      </w:r>
      <w:r>
        <w:rPr>
          <w:rFonts w:hint="eastAsia" w:hAnsi="宋体"/>
          <w:b/>
          <w:sz w:val="24"/>
          <w:szCs w:val="24"/>
        </w:rPr>
        <w:t>”、“环境标志</w:t>
      </w:r>
      <w:r>
        <w:rPr>
          <w:rFonts w:hint="eastAsia" w:hAnsi="宋体"/>
          <w:b/>
          <w:bCs/>
          <w:sz w:val="24"/>
          <w:szCs w:val="24"/>
        </w:rPr>
        <w:t>产品</w:t>
      </w:r>
      <w:r>
        <w:rPr>
          <w:rFonts w:hint="eastAsia" w:hAnsi="宋体"/>
          <w:b/>
          <w:sz w:val="24"/>
          <w:szCs w:val="24"/>
        </w:rPr>
        <w:t>”证明材料</w:t>
      </w:r>
    </w:p>
    <w:p>
      <w:pPr>
        <w:adjustRightInd w:val="0"/>
        <w:snapToGrid w:val="0"/>
        <w:spacing w:line="360" w:lineRule="auto"/>
        <w:ind w:firstLine="480" w:firstLineChars="200"/>
        <w:rPr>
          <w:sz w:val="24"/>
        </w:rPr>
      </w:pPr>
      <w:r>
        <w:rPr>
          <w:rFonts w:hint="eastAsia"/>
          <w:sz w:val="24"/>
        </w:rPr>
        <w:t>1.节能产品是指财政部和国家发展改革委员会公布现行的《节能产品政府采购品目清单》（财库[2019]19号）中“★”标注的品目产品,节能产品须提供证明材料：国家确定的认证机构（财库[2019]16号）出具的、处于有效期之内的节能产品认证证书。</w:t>
      </w:r>
      <w:r>
        <w:rPr>
          <w:rFonts w:hint="eastAsia" w:ascii="仿宋_GB2312" w:hAnsi="宋体" w:eastAsia="仿宋_GB2312" w:cs="宋体"/>
          <w:sz w:val="24"/>
        </w:rPr>
        <w:t>。</w:t>
      </w:r>
    </w:p>
    <w:p>
      <w:pPr>
        <w:adjustRightInd w:val="0"/>
        <w:snapToGrid w:val="0"/>
        <w:spacing w:line="360" w:lineRule="auto"/>
        <w:ind w:firstLine="480" w:firstLineChars="200"/>
        <w:rPr>
          <w:sz w:val="24"/>
        </w:rPr>
      </w:pPr>
      <w:r>
        <w:rPr>
          <w:rFonts w:hint="eastAsia"/>
          <w:sz w:val="24"/>
        </w:rPr>
        <w:t>2.环境标志产品是指财政部、环境保护部发布现行的《环境标志产品政府采购清单》（财库[2019]18号）中的品目产品,环境标志产品须提供证明材料：国家确定的认证机构（财库[2019]16号）出具的、处于有效期之内的环境标志产品认证证书。</w:t>
      </w:r>
    </w:p>
    <w:p>
      <w:pPr>
        <w:adjustRightInd w:val="0"/>
        <w:snapToGrid w:val="0"/>
        <w:spacing w:line="360" w:lineRule="auto"/>
        <w:ind w:firstLine="480" w:firstLineChars="200"/>
        <w:rPr>
          <w:rFonts w:hAnsi="宋体"/>
          <w:bCs/>
          <w:sz w:val="24"/>
          <w:szCs w:val="24"/>
        </w:rPr>
      </w:pPr>
      <w:r>
        <w:rPr>
          <w:rFonts w:hint="eastAsia"/>
          <w:sz w:val="24"/>
        </w:rPr>
        <w:t>3.请提供《清单》中相关内容页（并对相关内容作圈记）。</w:t>
      </w:r>
    </w:p>
    <w:p>
      <w:pPr>
        <w:adjustRightInd w:val="0"/>
        <w:snapToGrid w:val="0"/>
        <w:spacing w:line="360" w:lineRule="auto"/>
        <w:rPr>
          <w:rFonts w:hAnsi="宋体"/>
          <w:bCs/>
          <w:sz w:val="24"/>
          <w:szCs w:val="24"/>
        </w:rPr>
      </w:pPr>
      <w:r>
        <w:rPr>
          <w:rFonts w:hint="eastAsia" w:hAnsi="宋体"/>
          <w:bCs/>
          <w:sz w:val="24"/>
          <w:szCs w:val="24"/>
        </w:rPr>
        <w:t xml:space="preserve">    4.未按上述要求提供、</w:t>
      </w:r>
      <w:r>
        <w:rPr>
          <w:rFonts w:hint="eastAsia" w:hAnsi="宋体"/>
          <w:sz w:val="24"/>
          <w:szCs w:val="24"/>
        </w:rPr>
        <w:t>填写</w:t>
      </w:r>
      <w:r>
        <w:rPr>
          <w:rFonts w:hint="eastAsia" w:hAnsi="宋体"/>
          <w:bCs/>
          <w:sz w:val="24"/>
          <w:szCs w:val="24"/>
        </w:rPr>
        <w:t>的，评审时不予以考虑。</w:t>
      </w:r>
    </w:p>
    <w:p>
      <w:pPr>
        <w:autoSpaceDN w:val="0"/>
        <w:spacing w:line="360" w:lineRule="auto"/>
        <w:rPr>
          <w:b/>
          <w:bCs/>
          <w:sz w:val="24"/>
        </w:rPr>
      </w:pPr>
    </w:p>
    <w:p>
      <w:pPr>
        <w:spacing w:line="360" w:lineRule="auto"/>
        <w:ind w:firstLine="480" w:firstLineChars="200"/>
        <w:outlineLvl w:val="0"/>
        <w:rPr>
          <w:sz w:val="24"/>
        </w:rPr>
      </w:pPr>
    </w:p>
    <w:p>
      <w:pPr>
        <w:pStyle w:val="3"/>
        <w:spacing w:before="0" w:after="0" w:line="360" w:lineRule="auto"/>
        <w:jc w:val="center"/>
        <w:rPr>
          <w:rFonts w:ascii="宋体" w:hAnsi="宋体" w:eastAsia="宋体"/>
          <w:szCs w:val="28"/>
        </w:rPr>
      </w:pPr>
      <w:r>
        <w:rPr>
          <w:rFonts w:hint="eastAsia" w:ascii="宋体" w:hAnsi="宋体" w:eastAsia="宋体"/>
          <w:szCs w:val="28"/>
        </w:rPr>
        <w:t>七、联合体协议（如有）</w:t>
      </w:r>
    </w:p>
    <w:p>
      <w:pPr>
        <w:adjustRightInd w:val="0"/>
        <w:snapToGrid w:val="0"/>
        <w:spacing w:line="360" w:lineRule="auto"/>
        <w:rPr>
          <w:rFonts w:hAnsi="宋体"/>
          <w:sz w:val="24"/>
          <w:szCs w:val="24"/>
        </w:rPr>
      </w:pPr>
    </w:p>
    <w:p>
      <w:pPr>
        <w:adjustRightInd w:val="0"/>
        <w:snapToGrid w:val="0"/>
        <w:spacing w:line="360" w:lineRule="auto"/>
        <w:rPr>
          <w:rFonts w:hAnsi="宋体"/>
          <w:sz w:val="24"/>
          <w:szCs w:val="24"/>
        </w:rPr>
      </w:pPr>
      <w:r>
        <w:rPr>
          <w:rFonts w:hint="eastAsia" w:hAnsi="宋体"/>
          <w:sz w:val="24"/>
          <w:szCs w:val="24"/>
        </w:rPr>
        <w:t>致(采购人名称)：</w:t>
      </w:r>
    </w:p>
    <w:p>
      <w:pPr>
        <w:adjustRightInd w:val="0"/>
        <w:snapToGrid w:val="0"/>
        <w:spacing w:line="360" w:lineRule="auto"/>
        <w:ind w:firstLine="480" w:firstLineChars="200"/>
        <w:rPr>
          <w:rFonts w:hAnsi="宋体"/>
          <w:sz w:val="24"/>
          <w:szCs w:val="24"/>
        </w:rPr>
      </w:pPr>
      <w:r>
        <w:rPr>
          <w:rFonts w:hint="eastAsia" w:hAnsi="宋体"/>
          <w:sz w:val="24"/>
          <w:szCs w:val="24"/>
        </w:rPr>
        <w:t>经研究，我们决定自愿组成联合体共同申请参加（项目名称）项目（招标编号）的公开招标活动。现就联合体事宜订立如下协议：</w:t>
      </w:r>
    </w:p>
    <w:p>
      <w:pPr>
        <w:adjustRightInd w:val="0"/>
        <w:snapToGrid w:val="0"/>
        <w:spacing w:line="360" w:lineRule="auto"/>
        <w:ind w:firstLine="480" w:firstLineChars="200"/>
        <w:rPr>
          <w:rFonts w:hAnsi="宋体"/>
          <w:sz w:val="24"/>
          <w:szCs w:val="24"/>
          <w:u w:val="single"/>
        </w:rPr>
      </w:pPr>
      <w:r>
        <w:rPr>
          <w:rFonts w:hint="eastAsia" w:hAnsi="宋体"/>
          <w:sz w:val="24"/>
          <w:szCs w:val="24"/>
        </w:rPr>
        <w:t>一、联合体基本信息：（各方公司名称、地址、营业执照、法定代表人姓名）。</w:t>
      </w:r>
    </w:p>
    <w:p>
      <w:pPr>
        <w:adjustRightInd w:val="0"/>
        <w:snapToGrid w:val="0"/>
        <w:spacing w:line="360" w:lineRule="auto"/>
        <w:ind w:firstLine="480" w:firstLineChars="200"/>
        <w:rPr>
          <w:rFonts w:hAnsi="宋体"/>
          <w:sz w:val="24"/>
          <w:szCs w:val="24"/>
        </w:rPr>
      </w:pPr>
      <w:r>
        <w:rPr>
          <w:rFonts w:hint="eastAsia" w:hAnsi="宋体"/>
          <w:sz w:val="24"/>
          <w:szCs w:val="24"/>
        </w:rPr>
        <w:t>二、（某成员单位名称）为（联合体名称）牵头人。</w:t>
      </w:r>
    </w:p>
    <w:p>
      <w:pPr>
        <w:adjustRightInd w:val="0"/>
        <w:snapToGrid w:val="0"/>
        <w:spacing w:line="360" w:lineRule="auto"/>
        <w:ind w:firstLine="480" w:firstLineChars="200"/>
        <w:rPr>
          <w:rFonts w:hAnsi="宋体"/>
          <w:sz w:val="24"/>
          <w:szCs w:val="24"/>
        </w:rPr>
      </w:pPr>
      <w:r>
        <w:rPr>
          <w:rFonts w:hint="eastAsia" w:hAnsi="宋体"/>
          <w:sz w:val="24"/>
          <w:szCs w:val="24"/>
        </w:rPr>
        <w:t>三、联合体牵头人合法代表联合体各成员负责本项目电子投标文件编制活动，代表联合体提交和接收相关的资料、信息及指示，并处理与投标和成交有关的一切事务；联合体成交后，联合体牵头人负责合同订立和合同实施阶段的主办、组织和协调工作。</w:t>
      </w:r>
    </w:p>
    <w:p>
      <w:pPr>
        <w:adjustRightInd w:val="0"/>
        <w:snapToGrid w:val="0"/>
        <w:spacing w:line="360" w:lineRule="auto"/>
        <w:ind w:firstLine="480" w:firstLineChars="200"/>
        <w:rPr>
          <w:rFonts w:hAnsi="宋体"/>
          <w:sz w:val="24"/>
          <w:szCs w:val="24"/>
        </w:rPr>
      </w:pPr>
      <w:r>
        <w:rPr>
          <w:rFonts w:hint="eastAsia" w:hAnsi="宋体"/>
          <w:sz w:val="24"/>
          <w:szCs w:val="24"/>
        </w:rPr>
        <w:t>四．联合体将严格按照招标文件的各项要求，递交电子投标文件，参加投标，履行中标义务和中标后的合同，并向采购人承担连带责任。</w:t>
      </w:r>
    </w:p>
    <w:p>
      <w:pPr>
        <w:adjustRightInd w:val="0"/>
        <w:snapToGrid w:val="0"/>
        <w:spacing w:line="360" w:lineRule="auto"/>
        <w:ind w:firstLine="480" w:firstLineChars="200"/>
        <w:rPr>
          <w:rFonts w:hAnsi="宋体"/>
          <w:sz w:val="24"/>
          <w:szCs w:val="24"/>
          <w:u w:val="single"/>
        </w:rPr>
      </w:pPr>
      <w:r>
        <w:rPr>
          <w:rFonts w:hint="eastAsia" w:hAnsi="宋体"/>
          <w:sz w:val="24"/>
          <w:szCs w:val="24"/>
        </w:rPr>
        <w:t>五、联合体各成员单位内部的职责分工如下：。按照本条上述分工，联合体成员单位各自所承担的合同工作量比例如下：。</w:t>
      </w:r>
    </w:p>
    <w:p>
      <w:pPr>
        <w:adjustRightInd w:val="0"/>
        <w:snapToGrid w:val="0"/>
        <w:spacing w:line="360" w:lineRule="auto"/>
        <w:ind w:firstLine="480" w:firstLineChars="200"/>
        <w:rPr>
          <w:rFonts w:hAnsi="宋体"/>
          <w:sz w:val="24"/>
          <w:szCs w:val="24"/>
        </w:rPr>
      </w:pPr>
      <w:r>
        <w:rPr>
          <w:rFonts w:hint="eastAsia" w:hAnsi="宋体"/>
          <w:sz w:val="24"/>
          <w:szCs w:val="24"/>
        </w:rPr>
        <w:t>六、本协议书自签署之日起生效，合同履行完毕后自动失效。</w:t>
      </w:r>
    </w:p>
    <w:p>
      <w:pPr>
        <w:adjustRightInd w:val="0"/>
        <w:snapToGrid w:val="0"/>
        <w:spacing w:line="360" w:lineRule="auto"/>
        <w:ind w:firstLine="480" w:firstLineChars="200"/>
        <w:rPr>
          <w:rFonts w:hAnsi="宋体"/>
          <w:sz w:val="24"/>
          <w:szCs w:val="24"/>
        </w:rPr>
      </w:pPr>
      <w:r>
        <w:rPr>
          <w:rFonts w:hint="eastAsia" w:hAnsi="宋体"/>
          <w:sz w:val="24"/>
          <w:szCs w:val="24"/>
        </w:rPr>
        <w:t>七、本协议书一式</w:t>
      </w:r>
      <w:r>
        <w:rPr>
          <w:rFonts w:hint="eastAsia" w:hAnsi="宋体"/>
          <w:sz w:val="24"/>
          <w:szCs w:val="24"/>
          <w:u w:val="single"/>
        </w:rPr>
        <w:t xml:space="preserve">    </w:t>
      </w:r>
      <w:r>
        <w:rPr>
          <w:rFonts w:hint="eastAsia" w:hAnsi="宋体"/>
          <w:sz w:val="24"/>
          <w:szCs w:val="24"/>
        </w:rPr>
        <w:t>份，联合体成员和采购人各执一份。</w:t>
      </w:r>
    </w:p>
    <w:p>
      <w:pPr>
        <w:adjustRightInd w:val="0"/>
        <w:snapToGrid w:val="0"/>
        <w:spacing w:line="360" w:lineRule="auto"/>
        <w:ind w:firstLine="480" w:firstLineChars="200"/>
        <w:rPr>
          <w:rFonts w:hAnsi="宋体"/>
          <w:sz w:val="24"/>
          <w:szCs w:val="24"/>
        </w:rPr>
      </w:pPr>
    </w:p>
    <w:p>
      <w:pPr>
        <w:adjustRightInd w:val="0"/>
        <w:snapToGrid w:val="0"/>
        <w:spacing w:line="360" w:lineRule="auto"/>
        <w:ind w:firstLine="480" w:firstLineChars="200"/>
        <w:rPr>
          <w:rFonts w:hAnsi="宋体"/>
          <w:sz w:val="24"/>
          <w:szCs w:val="24"/>
        </w:rPr>
      </w:pPr>
      <w:r>
        <w:rPr>
          <w:rFonts w:hint="eastAsia" w:hAnsi="宋体"/>
          <w:sz w:val="24"/>
          <w:szCs w:val="24"/>
        </w:rPr>
        <w:t>牵头人名称（公章）：</w:t>
      </w:r>
    </w:p>
    <w:p>
      <w:pPr>
        <w:adjustRightInd w:val="0"/>
        <w:snapToGrid w:val="0"/>
        <w:spacing w:line="360" w:lineRule="auto"/>
        <w:ind w:firstLine="480" w:firstLineChars="200"/>
        <w:rPr>
          <w:rFonts w:hAnsi="宋体"/>
          <w:sz w:val="24"/>
          <w:szCs w:val="24"/>
        </w:rPr>
      </w:pPr>
      <w:r>
        <w:rPr>
          <w:rFonts w:hint="eastAsia" w:hAnsi="宋体"/>
          <w:sz w:val="24"/>
          <w:szCs w:val="24"/>
        </w:rPr>
        <w:t>法定代表人或委托代理人（签字）：</w:t>
      </w:r>
    </w:p>
    <w:p>
      <w:pPr>
        <w:adjustRightInd w:val="0"/>
        <w:snapToGrid w:val="0"/>
        <w:spacing w:line="360" w:lineRule="auto"/>
        <w:rPr>
          <w:rFonts w:hAnsi="宋体"/>
          <w:sz w:val="24"/>
          <w:szCs w:val="24"/>
        </w:rPr>
      </w:pPr>
    </w:p>
    <w:p>
      <w:pPr>
        <w:adjustRightInd w:val="0"/>
        <w:snapToGrid w:val="0"/>
        <w:spacing w:line="360" w:lineRule="auto"/>
        <w:ind w:firstLine="480" w:firstLineChars="200"/>
        <w:rPr>
          <w:rFonts w:hAnsi="宋体"/>
          <w:sz w:val="24"/>
          <w:szCs w:val="24"/>
        </w:rPr>
      </w:pPr>
      <w:r>
        <w:rPr>
          <w:rFonts w:hint="eastAsia" w:hAnsi="宋体"/>
          <w:sz w:val="24"/>
          <w:szCs w:val="24"/>
        </w:rPr>
        <w:t>成员二名称（公章）：</w:t>
      </w:r>
    </w:p>
    <w:p>
      <w:pPr>
        <w:adjustRightInd w:val="0"/>
        <w:snapToGrid w:val="0"/>
        <w:spacing w:line="360" w:lineRule="auto"/>
        <w:ind w:firstLine="480" w:firstLineChars="200"/>
        <w:rPr>
          <w:rFonts w:hAnsi="宋体"/>
          <w:sz w:val="24"/>
          <w:szCs w:val="24"/>
        </w:rPr>
      </w:pPr>
      <w:r>
        <w:rPr>
          <w:rFonts w:hint="eastAsia" w:hAnsi="宋体"/>
          <w:sz w:val="24"/>
          <w:szCs w:val="24"/>
        </w:rPr>
        <w:t>法定代表人或委托代理人（签字）：</w:t>
      </w:r>
    </w:p>
    <w:p>
      <w:pPr>
        <w:adjustRightInd w:val="0"/>
        <w:snapToGrid w:val="0"/>
        <w:spacing w:line="360" w:lineRule="auto"/>
        <w:ind w:firstLine="4920" w:firstLineChars="2050"/>
        <w:outlineLvl w:val="0"/>
        <w:rPr>
          <w:rFonts w:hAnsi="宋体"/>
          <w:sz w:val="24"/>
          <w:szCs w:val="24"/>
          <w:u w:val="single"/>
        </w:rPr>
      </w:pPr>
    </w:p>
    <w:p>
      <w:pPr>
        <w:adjustRightInd w:val="0"/>
        <w:snapToGrid w:val="0"/>
        <w:spacing w:line="360" w:lineRule="auto"/>
        <w:ind w:firstLine="4920" w:firstLineChars="2050"/>
        <w:outlineLvl w:val="0"/>
        <w:rPr>
          <w:rFonts w:hAnsi="宋体"/>
          <w:sz w:val="24"/>
          <w:szCs w:val="24"/>
        </w:rPr>
      </w:pPr>
      <w:r>
        <w:rPr>
          <w:rFonts w:hint="eastAsia" w:hAnsi="宋体"/>
          <w:sz w:val="24"/>
          <w:szCs w:val="24"/>
        </w:rPr>
        <w:t xml:space="preserve">年月日  </w:t>
      </w:r>
    </w:p>
    <w:p>
      <w:pPr>
        <w:adjustRightInd w:val="0"/>
        <w:snapToGrid w:val="0"/>
        <w:spacing w:line="360" w:lineRule="auto"/>
        <w:rPr>
          <w:rFonts w:hAnsi="宋体"/>
          <w:bCs/>
          <w:sz w:val="28"/>
          <w:szCs w:val="28"/>
        </w:rPr>
      </w:pPr>
      <w:r>
        <w:rPr>
          <w:rFonts w:hint="eastAsia" w:hAnsi="宋体"/>
          <w:sz w:val="24"/>
          <w:szCs w:val="24"/>
        </w:rPr>
        <w:t>说明：本协议书由委托代理人签字的，应附法定代表人签字的授权委托书。</w:t>
      </w:r>
    </w:p>
    <w:p>
      <w:pPr>
        <w:pStyle w:val="3"/>
        <w:spacing w:before="0" w:after="0" w:line="360" w:lineRule="auto"/>
        <w:jc w:val="center"/>
        <w:rPr>
          <w:rFonts w:ascii="宋体" w:hAnsi="宋体" w:eastAsia="宋体"/>
          <w:bCs/>
          <w:sz w:val="30"/>
          <w:szCs w:val="30"/>
        </w:rPr>
      </w:pPr>
      <w:bookmarkStart w:id="106" w:name="_Toc217446093"/>
    </w:p>
    <w:p>
      <w:pPr>
        <w:pStyle w:val="4"/>
      </w:pPr>
    </w:p>
    <w:p>
      <w:pPr>
        <w:adjustRightInd w:val="0"/>
        <w:snapToGrid w:val="0"/>
        <w:spacing w:line="360" w:lineRule="auto"/>
        <w:jc w:val="center"/>
        <w:rPr>
          <w:rFonts w:hAnsi="宋体"/>
          <w:b/>
          <w:bCs/>
          <w:sz w:val="30"/>
          <w:szCs w:val="30"/>
        </w:rPr>
      </w:pPr>
    </w:p>
    <w:p>
      <w:pPr>
        <w:adjustRightInd w:val="0"/>
        <w:snapToGrid w:val="0"/>
        <w:spacing w:line="360" w:lineRule="auto"/>
        <w:jc w:val="center"/>
        <w:rPr>
          <w:rFonts w:hAnsi="宋体"/>
          <w:b/>
          <w:bCs/>
          <w:sz w:val="30"/>
          <w:szCs w:val="30"/>
        </w:rPr>
      </w:pPr>
      <w:r>
        <w:rPr>
          <w:rFonts w:hint="eastAsia" w:hAnsi="宋体"/>
          <w:b/>
          <w:bCs/>
          <w:sz w:val="30"/>
          <w:szCs w:val="30"/>
        </w:rPr>
        <w:t>八、报价明细表</w:t>
      </w:r>
    </w:p>
    <w:p>
      <w:pPr>
        <w:spacing w:line="460" w:lineRule="exact"/>
        <w:ind w:left="192"/>
        <w:rPr>
          <w:sz w:val="24"/>
        </w:rPr>
      </w:pPr>
    </w:p>
    <w:p>
      <w:pPr>
        <w:spacing w:line="460" w:lineRule="exact"/>
        <w:ind w:left="192"/>
        <w:rPr>
          <w:sz w:val="24"/>
        </w:rPr>
      </w:pPr>
      <w:r>
        <w:rPr>
          <w:sz w:val="24"/>
        </w:rPr>
        <w:t>项目名称：</w:t>
      </w:r>
    </w:p>
    <w:p>
      <w:pPr>
        <w:spacing w:line="460" w:lineRule="exact"/>
        <w:ind w:left="192"/>
        <w:rPr>
          <w:sz w:val="24"/>
        </w:rPr>
      </w:pPr>
      <w:r>
        <w:rPr>
          <w:rFonts w:hint="eastAsia"/>
          <w:sz w:val="24"/>
        </w:rPr>
        <w:t>招标文件</w:t>
      </w:r>
      <w:r>
        <w:rPr>
          <w:sz w:val="24"/>
        </w:rPr>
        <w:t>编号：</w:t>
      </w:r>
    </w:p>
    <w:p>
      <w:pPr>
        <w:spacing w:line="460" w:lineRule="exact"/>
        <w:ind w:left="192"/>
        <w:rPr>
          <w:sz w:val="24"/>
        </w:rPr>
      </w:pPr>
      <w:r>
        <w:rPr>
          <w:rFonts w:hint="eastAsia"/>
          <w:sz w:val="24"/>
        </w:rPr>
        <w:t>包    号：</w:t>
      </w:r>
    </w:p>
    <w:p>
      <w:pPr>
        <w:spacing w:line="460" w:lineRule="exact"/>
        <w:ind w:firstLine="6960" w:firstLineChars="2900"/>
        <w:rPr>
          <w:sz w:val="24"/>
        </w:rPr>
      </w:pPr>
      <w:r>
        <w:rPr>
          <w:sz w:val="24"/>
        </w:rPr>
        <w:t>单位：元</w:t>
      </w:r>
    </w:p>
    <w:tbl>
      <w:tblPr>
        <w:tblStyle w:val="34"/>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610"/>
        <w:gridCol w:w="882"/>
        <w:gridCol w:w="980"/>
        <w:gridCol w:w="1162"/>
        <w:gridCol w:w="996"/>
        <w:gridCol w:w="1078"/>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r>
              <w:rPr>
                <w:rFonts w:hint="eastAsia"/>
                <w:sz w:val="24"/>
              </w:rPr>
              <w:t>序</w:t>
            </w:r>
            <w:r>
              <w:rPr>
                <w:sz w:val="24"/>
              </w:rPr>
              <w:t>号</w:t>
            </w:r>
          </w:p>
        </w:tc>
        <w:tc>
          <w:tcPr>
            <w:tcW w:w="1610" w:type="dxa"/>
            <w:vAlign w:val="center"/>
          </w:tcPr>
          <w:p>
            <w:pPr>
              <w:spacing w:line="460" w:lineRule="exact"/>
              <w:jc w:val="center"/>
              <w:rPr>
                <w:sz w:val="24"/>
              </w:rPr>
            </w:pPr>
            <w:r>
              <w:rPr>
                <w:rFonts w:hint="eastAsia"/>
                <w:sz w:val="24"/>
              </w:rPr>
              <w:t>货物</w:t>
            </w:r>
            <w:r>
              <w:rPr>
                <w:sz w:val="24"/>
              </w:rPr>
              <w:t>名称</w:t>
            </w:r>
          </w:p>
        </w:tc>
        <w:tc>
          <w:tcPr>
            <w:tcW w:w="882" w:type="dxa"/>
            <w:vAlign w:val="center"/>
          </w:tcPr>
          <w:p>
            <w:pPr>
              <w:spacing w:line="460" w:lineRule="exact"/>
              <w:jc w:val="center"/>
              <w:rPr>
                <w:sz w:val="24"/>
              </w:rPr>
            </w:pPr>
            <w:r>
              <w:rPr>
                <w:sz w:val="24"/>
              </w:rPr>
              <w:t>品牌</w:t>
            </w:r>
          </w:p>
        </w:tc>
        <w:tc>
          <w:tcPr>
            <w:tcW w:w="980" w:type="dxa"/>
            <w:vAlign w:val="center"/>
          </w:tcPr>
          <w:p>
            <w:pPr>
              <w:spacing w:line="460" w:lineRule="exact"/>
              <w:jc w:val="center"/>
              <w:rPr>
                <w:sz w:val="24"/>
              </w:rPr>
            </w:pPr>
            <w:r>
              <w:rPr>
                <w:rFonts w:hint="eastAsia"/>
                <w:sz w:val="24"/>
              </w:rPr>
              <w:t>数量</w:t>
            </w:r>
          </w:p>
        </w:tc>
        <w:tc>
          <w:tcPr>
            <w:tcW w:w="1162" w:type="dxa"/>
            <w:vAlign w:val="center"/>
          </w:tcPr>
          <w:p>
            <w:pPr>
              <w:spacing w:line="460" w:lineRule="exact"/>
              <w:jc w:val="center"/>
              <w:rPr>
                <w:sz w:val="24"/>
              </w:rPr>
            </w:pPr>
            <w:r>
              <w:rPr>
                <w:sz w:val="24"/>
              </w:rPr>
              <w:t>交货期</w:t>
            </w:r>
          </w:p>
        </w:tc>
        <w:tc>
          <w:tcPr>
            <w:tcW w:w="996" w:type="dxa"/>
            <w:vAlign w:val="center"/>
          </w:tcPr>
          <w:p>
            <w:pPr>
              <w:spacing w:line="460" w:lineRule="exact"/>
              <w:jc w:val="center"/>
              <w:rPr>
                <w:sz w:val="24"/>
              </w:rPr>
            </w:pPr>
            <w:r>
              <w:rPr>
                <w:rFonts w:hint="eastAsia"/>
                <w:sz w:val="24"/>
              </w:rPr>
              <w:t>单价</w:t>
            </w:r>
          </w:p>
        </w:tc>
        <w:tc>
          <w:tcPr>
            <w:tcW w:w="1078" w:type="dxa"/>
            <w:vAlign w:val="center"/>
          </w:tcPr>
          <w:p>
            <w:pPr>
              <w:spacing w:line="460" w:lineRule="exact"/>
              <w:jc w:val="center"/>
              <w:rPr>
                <w:sz w:val="24"/>
              </w:rPr>
            </w:pPr>
            <w:r>
              <w:rPr>
                <w:rFonts w:hint="eastAsia"/>
                <w:sz w:val="24"/>
              </w:rPr>
              <w:t>总价</w:t>
            </w:r>
          </w:p>
        </w:tc>
        <w:tc>
          <w:tcPr>
            <w:tcW w:w="1003" w:type="dxa"/>
            <w:vAlign w:val="center"/>
          </w:tcPr>
          <w:p>
            <w:pPr>
              <w:spacing w:line="460" w:lineRule="exact"/>
              <w:jc w:val="center"/>
              <w:rPr>
                <w:sz w:val="24"/>
              </w:rPr>
            </w:pPr>
            <w:r>
              <w:rPr>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r>
              <w:rPr>
                <w:sz w:val="24"/>
              </w:rPr>
              <w:t>1</w:t>
            </w: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r>
              <w:rPr>
                <w:rFonts w:hint="eastAsia"/>
                <w:sz w:val="24"/>
              </w:rPr>
              <w:t>2</w:t>
            </w: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9" w:type="dxa"/>
            <w:vAlign w:val="center"/>
          </w:tcPr>
          <w:p>
            <w:pPr>
              <w:spacing w:line="460" w:lineRule="exact"/>
              <w:jc w:val="center"/>
              <w:rPr>
                <w:sz w:val="24"/>
              </w:rPr>
            </w:pPr>
            <w:r>
              <w:rPr>
                <w:sz w:val="24"/>
              </w:rPr>
              <w:t>…</w:t>
            </w:r>
          </w:p>
        </w:tc>
        <w:tc>
          <w:tcPr>
            <w:tcW w:w="1610" w:type="dxa"/>
            <w:vAlign w:val="center"/>
          </w:tcPr>
          <w:p>
            <w:pPr>
              <w:spacing w:line="460" w:lineRule="exact"/>
              <w:jc w:val="center"/>
              <w:rPr>
                <w:sz w:val="24"/>
              </w:rPr>
            </w:pPr>
          </w:p>
        </w:tc>
        <w:tc>
          <w:tcPr>
            <w:tcW w:w="882" w:type="dxa"/>
            <w:vAlign w:val="center"/>
          </w:tcPr>
          <w:p>
            <w:pPr>
              <w:spacing w:line="460" w:lineRule="exact"/>
              <w:jc w:val="center"/>
              <w:rPr>
                <w:sz w:val="24"/>
              </w:rPr>
            </w:pPr>
          </w:p>
        </w:tc>
        <w:tc>
          <w:tcPr>
            <w:tcW w:w="980" w:type="dxa"/>
            <w:vAlign w:val="center"/>
          </w:tcPr>
          <w:p>
            <w:pPr>
              <w:spacing w:line="460" w:lineRule="exact"/>
              <w:jc w:val="center"/>
              <w:rPr>
                <w:sz w:val="24"/>
              </w:rPr>
            </w:pPr>
          </w:p>
        </w:tc>
        <w:tc>
          <w:tcPr>
            <w:tcW w:w="1162" w:type="dxa"/>
            <w:vAlign w:val="center"/>
          </w:tcPr>
          <w:p>
            <w:pPr>
              <w:spacing w:line="460" w:lineRule="exact"/>
              <w:jc w:val="center"/>
              <w:rPr>
                <w:sz w:val="24"/>
              </w:rPr>
            </w:pPr>
          </w:p>
        </w:tc>
        <w:tc>
          <w:tcPr>
            <w:tcW w:w="996" w:type="dxa"/>
            <w:vAlign w:val="center"/>
          </w:tcPr>
          <w:p>
            <w:pPr>
              <w:spacing w:line="460" w:lineRule="exact"/>
              <w:jc w:val="center"/>
              <w:rPr>
                <w:sz w:val="24"/>
              </w:rPr>
            </w:pPr>
          </w:p>
        </w:tc>
        <w:tc>
          <w:tcPr>
            <w:tcW w:w="1078" w:type="dxa"/>
            <w:vAlign w:val="center"/>
          </w:tcPr>
          <w:p>
            <w:pPr>
              <w:spacing w:line="460" w:lineRule="exact"/>
              <w:jc w:val="center"/>
              <w:rPr>
                <w:sz w:val="24"/>
              </w:rPr>
            </w:pPr>
          </w:p>
        </w:tc>
        <w:tc>
          <w:tcPr>
            <w:tcW w:w="1003" w:type="dxa"/>
            <w:vAlign w:val="center"/>
          </w:tcPr>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99" w:type="dxa"/>
            <w:gridSpan w:val="2"/>
            <w:vAlign w:val="center"/>
          </w:tcPr>
          <w:p>
            <w:pPr>
              <w:spacing w:line="460" w:lineRule="exact"/>
              <w:jc w:val="center"/>
              <w:rPr>
                <w:sz w:val="24"/>
              </w:rPr>
            </w:pPr>
            <w:r>
              <w:rPr>
                <w:rFonts w:hint="eastAsia"/>
                <w:sz w:val="24"/>
              </w:rPr>
              <w:t>投标总价</w:t>
            </w:r>
          </w:p>
        </w:tc>
        <w:tc>
          <w:tcPr>
            <w:tcW w:w="6101" w:type="dxa"/>
            <w:gridSpan w:val="6"/>
            <w:vAlign w:val="center"/>
          </w:tcPr>
          <w:p>
            <w:pPr>
              <w:spacing w:line="460" w:lineRule="exact"/>
              <w:jc w:val="left"/>
              <w:rPr>
                <w:sz w:val="24"/>
              </w:rPr>
            </w:pPr>
            <w:r>
              <w:rPr>
                <w:rFonts w:hint="eastAsia"/>
                <w:sz w:val="24"/>
              </w:rPr>
              <w:t>小写（元）：         大写：</w:t>
            </w:r>
          </w:p>
        </w:tc>
      </w:tr>
    </w:tbl>
    <w:p>
      <w:pPr>
        <w:ind w:left="180"/>
        <w:rPr>
          <w:sz w:val="24"/>
        </w:rPr>
      </w:pPr>
    </w:p>
    <w:p>
      <w:pPr>
        <w:spacing w:line="360" w:lineRule="auto"/>
        <w:ind w:left="181"/>
        <w:rPr>
          <w:sz w:val="24"/>
          <w:szCs w:val="24"/>
        </w:rPr>
      </w:pPr>
      <w:r>
        <w:rPr>
          <w:sz w:val="24"/>
          <w:szCs w:val="24"/>
        </w:rPr>
        <w:t xml:space="preserve">注：1.  </w:t>
      </w:r>
      <w:r>
        <w:rPr>
          <w:rFonts w:hint="eastAsia"/>
          <w:sz w:val="24"/>
          <w:szCs w:val="24"/>
        </w:rPr>
        <w:t>报价明细</w:t>
      </w:r>
      <w:r>
        <w:rPr>
          <w:sz w:val="24"/>
          <w:szCs w:val="24"/>
        </w:rPr>
        <w:t>表中应列明开标一览表中每项的分项内容。</w:t>
      </w:r>
    </w:p>
    <w:p>
      <w:pPr>
        <w:spacing w:line="360" w:lineRule="auto"/>
        <w:ind w:left="181"/>
        <w:rPr>
          <w:sz w:val="24"/>
          <w:szCs w:val="24"/>
        </w:rPr>
      </w:pPr>
      <w:r>
        <w:rPr>
          <w:rFonts w:hint="eastAsia"/>
          <w:sz w:val="24"/>
          <w:szCs w:val="24"/>
        </w:rPr>
        <w:t xml:space="preserve">    2. 如国产产品，产地精确到省级行政区域。如进口产品，产地精确到国家。</w:t>
      </w:r>
    </w:p>
    <w:p>
      <w:pPr>
        <w:spacing w:line="360" w:lineRule="auto"/>
        <w:ind w:left="181"/>
        <w:rPr>
          <w:sz w:val="24"/>
          <w:szCs w:val="24"/>
        </w:rPr>
      </w:pPr>
      <w:r>
        <w:rPr>
          <w:rFonts w:hint="eastAsia"/>
          <w:sz w:val="24"/>
          <w:szCs w:val="24"/>
        </w:rPr>
        <w:t xml:space="preserve">    3.本表中的投标总价应与固化的“开标一览表”中的投标总价金额相一致，如不一致以固化的“开标一览表”为准。</w:t>
      </w:r>
    </w:p>
    <w:p>
      <w:pPr>
        <w:adjustRightInd w:val="0"/>
        <w:spacing w:line="360" w:lineRule="auto"/>
        <w:jc w:val="left"/>
        <w:rPr>
          <w:rFonts w:hAnsi="宋体"/>
          <w:sz w:val="24"/>
          <w:szCs w:val="24"/>
        </w:rPr>
      </w:pPr>
    </w:p>
    <w:p>
      <w:pPr>
        <w:adjustRightInd w:val="0"/>
        <w:spacing w:line="360" w:lineRule="auto"/>
        <w:jc w:val="left"/>
        <w:rPr>
          <w:rFonts w:hAnsi="宋体"/>
          <w:sz w:val="24"/>
          <w:szCs w:val="24"/>
        </w:rPr>
      </w:pPr>
      <w:r>
        <w:rPr>
          <w:rFonts w:hint="eastAsia" w:hAnsi="宋体"/>
          <w:sz w:val="24"/>
          <w:szCs w:val="24"/>
        </w:rPr>
        <w:t xml:space="preserve"> 投标人（公章）：        </w:t>
      </w:r>
    </w:p>
    <w:p>
      <w:pPr>
        <w:adjustRightInd w:val="0"/>
        <w:spacing w:line="360" w:lineRule="auto"/>
        <w:jc w:val="left"/>
        <w:rPr>
          <w:rFonts w:hAnsi="宋体"/>
          <w:sz w:val="24"/>
          <w:szCs w:val="24"/>
        </w:rPr>
      </w:pPr>
      <w:r>
        <w:rPr>
          <w:rFonts w:hint="eastAsia" w:hAnsi="宋体"/>
          <w:sz w:val="24"/>
          <w:szCs w:val="24"/>
        </w:rPr>
        <w:t xml:space="preserve"> 法定代表人或委托代理人（签字）：</w:t>
      </w:r>
    </w:p>
    <w:p>
      <w:pPr>
        <w:spacing w:line="360" w:lineRule="auto"/>
        <w:jc w:val="left"/>
        <w:rPr>
          <w:rFonts w:hAnsi="宋体"/>
          <w:sz w:val="24"/>
          <w:szCs w:val="24"/>
        </w:rPr>
      </w:pPr>
      <w:r>
        <w:rPr>
          <w:rFonts w:hint="eastAsia" w:hAnsi="宋体"/>
          <w:sz w:val="24"/>
          <w:szCs w:val="24"/>
        </w:rPr>
        <w:t xml:space="preserve"> 日  期：年月日</w:t>
      </w:r>
    </w:p>
    <w:p>
      <w:pPr>
        <w:pStyle w:val="4"/>
        <w:jc w:val="center"/>
        <w:rPr>
          <w:rFonts w:hAnsi="宋体"/>
          <w:b/>
          <w:kern w:val="2"/>
          <w:sz w:val="30"/>
          <w:szCs w:val="30"/>
        </w:rPr>
      </w:pPr>
    </w:p>
    <w:p>
      <w:pPr>
        <w:autoSpaceDN w:val="0"/>
        <w:spacing w:line="360" w:lineRule="auto"/>
        <w:jc w:val="center"/>
        <w:rPr>
          <w:rFonts w:hAnsi="宋体"/>
          <w:bCs/>
          <w:sz w:val="28"/>
          <w:szCs w:val="28"/>
        </w:rPr>
      </w:pPr>
    </w:p>
    <w:p>
      <w:pPr>
        <w:autoSpaceDN w:val="0"/>
        <w:spacing w:line="360" w:lineRule="auto"/>
        <w:jc w:val="center"/>
        <w:rPr>
          <w:rFonts w:hAnsi="宋体"/>
          <w:bCs/>
          <w:sz w:val="28"/>
          <w:szCs w:val="28"/>
        </w:rPr>
      </w:pPr>
    </w:p>
    <w:p>
      <w:pPr>
        <w:adjustRightInd w:val="0"/>
        <w:snapToGrid w:val="0"/>
        <w:spacing w:line="360" w:lineRule="auto"/>
        <w:jc w:val="center"/>
        <w:rPr>
          <w:rFonts w:hAnsi="宋体"/>
          <w:b/>
          <w:bCs/>
          <w:sz w:val="30"/>
          <w:szCs w:val="30"/>
        </w:rPr>
      </w:pPr>
      <w:r>
        <w:rPr>
          <w:rFonts w:hint="eastAsia" w:hAnsi="宋体"/>
          <w:b/>
          <w:bCs/>
          <w:sz w:val="30"/>
          <w:szCs w:val="30"/>
        </w:rPr>
        <w:t>九、技术响应表</w:t>
      </w:r>
    </w:p>
    <w:p>
      <w:pPr>
        <w:spacing w:line="460" w:lineRule="exact"/>
        <w:rPr>
          <w:sz w:val="24"/>
        </w:rPr>
      </w:pPr>
      <w:r>
        <w:rPr>
          <w:sz w:val="24"/>
        </w:rPr>
        <w:t>项目名称：</w:t>
      </w:r>
    </w:p>
    <w:p>
      <w:pPr>
        <w:spacing w:line="460" w:lineRule="exact"/>
        <w:rPr>
          <w:sz w:val="24"/>
          <w:u w:val="single"/>
        </w:rPr>
      </w:pPr>
      <w:r>
        <w:rPr>
          <w:rFonts w:hint="eastAsia"/>
          <w:sz w:val="24"/>
        </w:rPr>
        <w:t>招标文件</w:t>
      </w:r>
      <w:r>
        <w:rPr>
          <w:sz w:val="24"/>
        </w:rPr>
        <w:t>编号：</w:t>
      </w:r>
      <w:r>
        <w:rPr>
          <w:rFonts w:hint="eastAsia"/>
          <w:sz w:val="24"/>
        </w:rPr>
        <w:t xml:space="preserve">                                        </w:t>
      </w:r>
      <w:r>
        <w:rPr>
          <w:sz w:val="24"/>
        </w:rPr>
        <w:t>包号：</w:t>
      </w:r>
    </w:p>
    <w:p>
      <w:pPr>
        <w:spacing w:line="460" w:lineRule="exact"/>
        <w:rPr>
          <w:sz w:val="24"/>
          <w:u w:val="single"/>
        </w:rPr>
      </w:pPr>
    </w:p>
    <w:tbl>
      <w:tblPr>
        <w:tblStyle w:val="3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2288"/>
        <w:gridCol w:w="2242"/>
        <w:gridCol w:w="1085"/>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20" w:type="dxa"/>
            <w:gridSpan w:val="5"/>
            <w:vAlign w:val="center"/>
          </w:tcPr>
          <w:p>
            <w:pPr>
              <w:widowControl/>
              <w:snapToGrid w:val="0"/>
              <w:rPr>
                <w:b/>
                <w:sz w:val="24"/>
                <w:szCs w:val="21"/>
              </w:rPr>
            </w:pPr>
            <w:r>
              <w:rPr>
                <w:b/>
                <w:sz w:val="24"/>
                <w:szCs w:val="21"/>
              </w:rPr>
              <w:t>项目需求书</w:t>
            </w:r>
            <w:r>
              <w:rPr>
                <w:rFonts w:hint="eastAsia"/>
                <w:b/>
                <w:sz w:val="24"/>
                <w:szCs w:val="21"/>
              </w:rPr>
              <w:t>所有条款的应答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733" w:type="dxa"/>
            <w:vAlign w:val="center"/>
          </w:tcPr>
          <w:p>
            <w:pPr>
              <w:widowControl/>
              <w:snapToGrid w:val="0"/>
              <w:jc w:val="center"/>
              <w:rPr>
                <w:sz w:val="24"/>
                <w:szCs w:val="21"/>
              </w:rPr>
            </w:pPr>
            <w:r>
              <w:rPr>
                <w:rFonts w:hint="eastAsia"/>
                <w:sz w:val="24"/>
                <w:szCs w:val="21"/>
              </w:rPr>
              <w:t>条款号</w:t>
            </w:r>
          </w:p>
        </w:tc>
        <w:tc>
          <w:tcPr>
            <w:tcW w:w="2288" w:type="dxa"/>
            <w:vAlign w:val="center"/>
          </w:tcPr>
          <w:p>
            <w:pPr>
              <w:snapToGrid w:val="0"/>
              <w:jc w:val="center"/>
              <w:rPr>
                <w:sz w:val="24"/>
                <w:szCs w:val="21"/>
              </w:rPr>
            </w:pPr>
            <w:r>
              <w:rPr>
                <w:sz w:val="24"/>
                <w:szCs w:val="21"/>
              </w:rPr>
              <w:t>招标要求</w:t>
            </w:r>
          </w:p>
        </w:tc>
        <w:tc>
          <w:tcPr>
            <w:tcW w:w="2242" w:type="dxa"/>
            <w:vAlign w:val="center"/>
          </w:tcPr>
          <w:p>
            <w:pPr>
              <w:widowControl/>
              <w:snapToGrid w:val="0"/>
              <w:jc w:val="center"/>
              <w:rPr>
                <w:sz w:val="24"/>
                <w:szCs w:val="21"/>
              </w:rPr>
            </w:pPr>
            <w:r>
              <w:rPr>
                <w:sz w:val="24"/>
                <w:szCs w:val="21"/>
              </w:rPr>
              <w:t>投标应答</w:t>
            </w:r>
          </w:p>
        </w:tc>
        <w:tc>
          <w:tcPr>
            <w:tcW w:w="1085" w:type="dxa"/>
            <w:vAlign w:val="center"/>
          </w:tcPr>
          <w:p>
            <w:pPr>
              <w:widowControl/>
              <w:snapToGrid w:val="0"/>
              <w:jc w:val="center"/>
              <w:rPr>
                <w:sz w:val="24"/>
                <w:szCs w:val="21"/>
              </w:rPr>
            </w:pPr>
            <w:r>
              <w:rPr>
                <w:sz w:val="24"/>
                <w:szCs w:val="21"/>
              </w:rPr>
              <w:t>偏离</w:t>
            </w:r>
          </w:p>
          <w:p>
            <w:pPr>
              <w:widowControl/>
              <w:snapToGrid w:val="0"/>
              <w:jc w:val="center"/>
              <w:rPr>
                <w:sz w:val="24"/>
                <w:szCs w:val="21"/>
              </w:rPr>
            </w:pPr>
            <w:r>
              <w:rPr>
                <w:sz w:val="24"/>
                <w:szCs w:val="21"/>
              </w:rPr>
              <w:t>说明</w:t>
            </w:r>
          </w:p>
        </w:tc>
        <w:tc>
          <w:tcPr>
            <w:tcW w:w="1372" w:type="dxa"/>
            <w:vAlign w:val="center"/>
          </w:tcPr>
          <w:p>
            <w:pPr>
              <w:widowControl/>
              <w:snapToGrid w:val="0"/>
              <w:jc w:val="center"/>
              <w:rPr>
                <w:sz w:val="24"/>
                <w:szCs w:val="21"/>
              </w:rPr>
            </w:pPr>
            <w:r>
              <w:rPr>
                <w:rFonts w:hint="eastAsia"/>
                <w:sz w:val="24"/>
                <w:szCs w:val="21"/>
              </w:rPr>
              <w:t>技术支撑材料所在页码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33" w:type="dxa"/>
            <w:vAlign w:val="center"/>
          </w:tcPr>
          <w:p>
            <w:pPr>
              <w:widowControl/>
              <w:snapToGrid w:val="0"/>
              <w:jc w:val="center"/>
              <w:rPr>
                <w:sz w:val="24"/>
                <w:szCs w:val="21"/>
              </w:rPr>
            </w:pPr>
          </w:p>
        </w:tc>
        <w:tc>
          <w:tcPr>
            <w:tcW w:w="2288" w:type="dxa"/>
            <w:vAlign w:val="center"/>
          </w:tcPr>
          <w:p>
            <w:pPr>
              <w:widowControl/>
              <w:snapToGrid w:val="0"/>
              <w:jc w:val="center"/>
              <w:rPr>
                <w:sz w:val="24"/>
                <w:szCs w:val="21"/>
              </w:rPr>
            </w:pPr>
          </w:p>
        </w:tc>
        <w:tc>
          <w:tcPr>
            <w:tcW w:w="2242" w:type="dxa"/>
            <w:vAlign w:val="center"/>
          </w:tcPr>
          <w:p>
            <w:pPr>
              <w:widowControl/>
              <w:snapToGrid w:val="0"/>
              <w:jc w:val="center"/>
              <w:rPr>
                <w:sz w:val="24"/>
                <w:szCs w:val="21"/>
              </w:rPr>
            </w:pPr>
          </w:p>
        </w:tc>
        <w:tc>
          <w:tcPr>
            <w:tcW w:w="1085" w:type="dxa"/>
            <w:vAlign w:val="center"/>
          </w:tcPr>
          <w:p>
            <w:pPr>
              <w:widowControl/>
              <w:snapToGrid w:val="0"/>
              <w:jc w:val="center"/>
              <w:rPr>
                <w:sz w:val="24"/>
                <w:szCs w:val="21"/>
              </w:rPr>
            </w:pPr>
          </w:p>
        </w:tc>
        <w:tc>
          <w:tcPr>
            <w:tcW w:w="1372" w:type="dxa"/>
            <w:vAlign w:val="center"/>
          </w:tcPr>
          <w:p>
            <w:pPr>
              <w:widowControl/>
              <w:snapToGrid w:val="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33" w:type="dxa"/>
            <w:vAlign w:val="center"/>
          </w:tcPr>
          <w:p>
            <w:pPr>
              <w:widowControl/>
              <w:snapToGrid w:val="0"/>
              <w:jc w:val="center"/>
              <w:rPr>
                <w:sz w:val="24"/>
                <w:szCs w:val="21"/>
              </w:rPr>
            </w:pPr>
          </w:p>
        </w:tc>
        <w:tc>
          <w:tcPr>
            <w:tcW w:w="2288" w:type="dxa"/>
            <w:vAlign w:val="center"/>
          </w:tcPr>
          <w:p>
            <w:pPr>
              <w:widowControl/>
              <w:snapToGrid w:val="0"/>
              <w:jc w:val="center"/>
              <w:rPr>
                <w:sz w:val="24"/>
                <w:szCs w:val="21"/>
              </w:rPr>
            </w:pPr>
          </w:p>
        </w:tc>
        <w:tc>
          <w:tcPr>
            <w:tcW w:w="2242" w:type="dxa"/>
            <w:vAlign w:val="center"/>
          </w:tcPr>
          <w:p>
            <w:pPr>
              <w:widowControl/>
              <w:snapToGrid w:val="0"/>
              <w:jc w:val="center"/>
              <w:rPr>
                <w:sz w:val="24"/>
                <w:szCs w:val="21"/>
              </w:rPr>
            </w:pPr>
          </w:p>
        </w:tc>
        <w:tc>
          <w:tcPr>
            <w:tcW w:w="1085" w:type="dxa"/>
            <w:vAlign w:val="center"/>
          </w:tcPr>
          <w:p>
            <w:pPr>
              <w:widowControl/>
              <w:snapToGrid w:val="0"/>
              <w:jc w:val="center"/>
              <w:rPr>
                <w:sz w:val="24"/>
                <w:szCs w:val="21"/>
              </w:rPr>
            </w:pPr>
          </w:p>
        </w:tc>
        <w:tc>
          <w:tcPr>
            <w:tcW w:w="1372" w:type="dxa"/>
            <w:vAlign w:val="center"/>
          </w:tcPr>
          <w:p>
            <w:pPr>
              <w:widowControl/>
              <w:snapToGrid w:val="0"/>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33" w:type="dxa"/>
            <w:vAlign w:val="center"/>
          </w:tcPr>
          <w:p>
            <w:pPr>
              <w:widowControl/>
              <w:snapToGrid w:val="0"/>
              <w:jc w:val="center"/>
              <w:rPr>
                <w:sz w:val="24"/>
                <w:szCs w:val="21"/>
              </w:rPr>
            </w:pPr>
          </w:p>
        </w:tc>
        <w:tc>
          <w:tcPr>
            <w:tcW w:w="2288" w:type="dxa"/>
            <w:vAlign w:val="center"/>
          </w:tcPr>
          <w:p>
            <w:pPr>
              <w:widowControl/>
              <w:snapToGrid w:val="0"/>
              <w:jc w:val="center"/>
              <w:rPr>
                <w:sz w:val="24"/>
                <w:szCs w:val="21"/>
              </w:rPr>
            </w:pPr>
          </w:p>
        </w:tc>
        <w:tc>
          <w:tcPr>
            <w:tcW w:w="2242" w:type="dxa"/>
            <w:vAlign w:val="center"/>
          </w:tcPr>
          <w:p>
            <w:pPr>
              <w:widowControl/>
              <w:snapToGrid w:val="0"/>
              <w:jc w:val="center"/>
              <w:rPr>
                <w:sz w:val="24"/>
                <w:szCs w:val="21"/>
              </w:rPr>
            </w:pPr>
          </w:p>
        </w:tc>
        <w:tc>
          <w:tcPr>
            <w:tcW w:w="1085" w:type="dxa"/>
            <w:vAlign w:val="center"/>
          </w:tcPr>
          <w:p>
            <w:pPr>
              <w:widowControl/>
              <w:snapToGrid w:val="0"/>
              <w:jc w:val="center"/>
              <w:rPr>
                <w:sz w:val="24"/>
                <w:szCs w:val="21"/>
              </w:rPr>
            </w:pPr>
          </w:p>
        </w:tc>
        <w:tc>
          <w:tcPr>
            <w:tcW w:w="1372" w:type="dxa"/>
            <w:vAlign w:val="center"/>
          </w:tcPr>
          <w:p>
            <w:pPr>
              <w:widowControl/>
              <w:snapToGrid w:val="0"/>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3" w:type="dxa"/>
            <w:vAlign w:val="center"/>
          </w:tcPr>
          <w:p>
            <w:pPr>
              <w:widowControl/>
              <w:snapToGrid w:val="0"/>
              <w:jc w:val="center"/>
              <w:rPr>
                <w:sz w:val="24"/>
                <w:szCs w:val="21"/>
              </w:rPr>
            </w:pPr>
          </w:p>
        </w:tc>
        <w:tc>
          <w:tcPr>
            <w:tcW w:w="2288" w:type="dxa"/>
            <w:vAlign w:val="center"/>
          </w:tcPr>
          <w:p>
            <w:pPr>
              <w:widowControl/>
              <w:snapToGrid w:val="0"/>
              <w:jc w:val="center"/>
              <w:rPr>
                <w:sz w:val="24"/>
                <w:szCs w:val="21"/>
              </w:rPr>
            </w:pPr>
          </w:p>
        </w:tc>
        <w:tc>
          <w:tcPr>
            <w:tcW w:w="2242" w:type="dxa"/>
            <w:vAlign w:val="center"/>
          </w:tcPr>
          <w:p>
            <w:pPr>
              <w:widowControl/>
              <w:snapToGrid w:val="0"/>
              <w:jc w:val="center"/>
              <w:rPr>
                <w:sz w:val="24"/>
                <w:szCs w:val="21"/>
              </w:rPr>
            </w:pPr>
          </w:p>
        </w:tc>
        <w:tc>
          <w:tcPr>
            <w:tcW w:w="1085" w:type="dxa"/>
            <w:vAlign w:val="center"/>
          </w:tcPr>
          <w:p>
            <w:pPr>
              <w:widowControl/>
              <w:snapToGrid w:val="0"/>
              <w:jc w:val="center"/>
              <w:rPr>
                <w:sz w:val="24"/>
                <w:szCs w:val="21"/>
              </w:rPr>
            </w:pPr>
          </w:p>
        </w:tc>
        <w:tc>
          <w:tcPr>
            <w:tcW w:w="1372" w:type="dxa"/>
            <w:vAlign w:val="center"/>
          </w:tcPr>
          <w:p>
            <w:pPr>
              <w:widowControl/>
              <w:snapToGrid w:val="0"/>
              <w:rPr>
                <w:sz w:val="24"/>
                <w:szCs w:val="21"/>
              </w:rPr>
            </w:pPr>
          </w:p>
        </w:tc>
      </w:tr>
    </w:tbl>
    <w:p>
      <w:pPr>
        <w:snapToGrid w:val="0"/>
        <w:spacing w:line="480" w:lineRule="exact"/>
        <w:rPr>
          <w:sz w:val="24"/>
        </w:rPr>
      </w:pPr>
    </w:p>
    <w:p>
      <w:pPr>
        <w:snapToGrid w:val="0"/>
        <w:spacing w:line="480" w:lineRule="exact"/>
        <w:rPr>
          <w:sz w:val="24"/>
        </w:rPr>
      </w:pPr>
      <w:r>
        <w:rPr>
          <w:sz w:val="24"/>
        </w:rPr>
        <w:t>注：</w:t>
      </w:r>
    </w:p>
    <w:p>
      <w:pPr>
        <w:numPr>
          <w:ilvl w:val="0"/>
          <w:numId w:val="6"/>
        </w:numPr>
        <w:snapToGrid w:val="0"/>
        <w:spacing w:line="480" w:lineRule="exact"/>
        <w:rPr>
          <w:sz w:val="24"/>
        </w:rPr>
      </w:pPr>
      <w:r>
        <w:rPr>
          <w:sz w:val="24"/>
        </w:rPr>
        <w:t>不如实填写偏离情况的</w:t>
      </w:r>
      <w:r>
        <w:rPr>
          <w:rFonts w:hint="eastAsia"/>
          <w:sz w:val="24"/>
        </w:rPr>
        <w:t>电子投标文件</w:t>
      </w:r>
      <w:r>
        <w:rPr>
          <w:sz w:val="24"/>
        </w:rPr>
        <w:t>将视为虚假材料。</w:t>
      </w:r>
    </w:p>
    <w:p>
      <w:pPr>
        <w:numPr>
          <w:ilvl w:val="0"/>
          <w:numId w:val="6"/>
        </w:numPr>
        <w:snapToGrid w:val="0"/>
        <w:spacing w:line="480" w:lineRule="exact"/>
        <w:rPr>
          <w:sz w:val="24"/>
        </w:rPr>
      </w:pPr>
      <w:r>
        <w:rPr>
          <w:rFonts w:hint="eastAsia"/>
          <w:sz w:val="24"/>
        </w:rPr>
        <w:t>条款号指项目需求书中的序号或者编号，项目需求书中标注“</w:t>
      </w:r>
      <w:r>
        <w:rPr>
          <w:rFonts w:hint="eastAsia" w:hAnsi="宋体" w:cs="宋体"/>
          <w:sz w:val="24"/>
          <w:szCs w:val="24"/>
        </w:rPr>
        <w:t>●</w:t>
      </w:r>
      <w:r>
        <w:rPr>
          <w:rFonts w:hint="eastAsia"/>
          <w:sz w:val="24"/>
        </w:rPr>
        <w:t>”的条款， 也必须在“条款号”中标注“</w:t>
      </w:r>
      <w:r>
        <w:rPr>
          <w:rFonts w:hint="eastAsia" w:hAnsi="宋体" w:cs="宋体"/>
          <w:sz w:val="24"/>
          <w:szCs w:val="24"/>
        </w:rPr>
        <w:t>●</w:t>
      </w:r>
      <w:r>
        <w:rPr>
          <w:rFonts w:hint="eastAsia"/>
          <w:sz w:val="24"/>
        </w:rPr>
        <w:t>”。</w:t>
      </w:r>
    </w:p>
    <w:p>
      <w:pPr>
        <w:snapToGrid w:val="0"/>
        <w:spacing w:line="480" w:lineRule="exact"/>
        <w:rPr>
          <w:sz w:val="24"/>
        </w:rPr>
      </w:pPr>
      <w:r>
        <w:rPr>
          <w:rFonts w:hint="eastAsia"/>
          <w:sz w:val="24"/>
        </w:rPr>
        <w:t>3</w:t>
      </w:r>
      <w:r>
        <w:rPr>
          <w:sz w:val="24"/>
        </w:rPr>
        <w:t>. 偏离说明指招标要求与投标应答之间的不同之处。</w:t>
      </w:r>
    </w:p>
    <w:p>
      <w:pPr>
        <w:snapToGrid w:val="0"/>
        <w:spacing w:line="480" w:lineRule="exact"/>
        <w:rPr>
          <w:sz w:val="24"/>
        </w:rPr>
      </w:pPr>
      <w:r>
        <w:rPr>
          <w:rFonts w:hint="eastAsia"/>
          <w:sz w:val="24"/>
        </w:rPr>
        <w:t>4. 投标人在《技术响应表》的投标应答中必须列出具体数值或内容。如投标人未应答或只注明“符合”、“满足”等类似无具体内容的表述，将被视为不符合招标文件要求。投标人自行承担由此造成的一切后果。</w:t>
      </w:r>
    </w:p>
    <w:p>
      <w:pPr>
        <w:snapToGrid w:val="0"/>
        <w:spacing w:line="480" w:lineRule="exact"/>
        <w:rPr>
          <w:sz w:val="24"/>
        </w:rPr>
      </w:pPr>
      <w:r>
        <w:rPr>
          <w:rFonts w:hint="eastAsia"/>
          <w:sz w:val="24"/>
        </w:rPr>
        <w:t>5. 技术支撑材料是指招标文件要求提供的技术支撑材料等。未提供页码或提供页码不准确的视为无技术支撑材料。</w:t>
      </w:r>
    </w:p>
    <w:p>
      <w:pPr>
        <w:snapToGrid w:val="0"/>
        <w:rPr>
          <w:sz w:val="24"/>
        </w:rPr>
      </w:pPr>
    </w:p>
    <w:p>
      <w:pPr>
        <w:spacing w:line="360" w:lineRule="auto"/>
        <w:ind w:firstLine="4080" w:firstLineChars="1700"/>
        <w:rPr>
          <w:sz w:val="24"/>
        </w:rPr>
      </w:pPr>
      <w:r>
        <w:rPr>
          <w:sz w:val="24"/>
        </w:rPr>
        <w:t>投标人</w:t>
      </w:r>
      <w:r>
        <w:rPr>
          <w:rFonts w:hint="eastAsia"/>
          <w:sz w:val="24"/>
        </w:rPr>
        <w:t>（</w:t>
      </w:r>
      <w:r>
        <w:rPr>
          <w:rFonts w:hint="eastAsia" w:hAnsi="宋体"/>
          <w:sz w:val="24"/>
          <w:szCs w:val="24"/>
        </w:rPr>
        <w:t>公章</w:t>
      </w:r>
      <w:r>
        <w:rPr>
          <w:rFonts w:hint="eastAsia"/>
          <w:sz w:val="24"/>
        </w:rPr>
        <w:t>）</w:t>
      </w:r>
      <w:r>
        <w:rPr>
          <w:sz w:val="24"/>
        </w:rPr>
        <w:t>：</w:t>
      </w:r>
    </w:p>
    <w:p>
      <w:pPr>
        <w:spacing w:line="360" w:lineRule="auto"/>
        <w:ind w:firstLine="4080" w:firstLineChars="1700"/>
        <w:rPr>
          <w:rFonts w:hAnsi="宋体"/>
          <w:b/>
          <w:sz w:val="24"/>
          <w:szCs w:val="24"/>
        </w:rPr>
      </w:pPr>
      <w:r>
        <w:rPr>
          <w:sz w:val="24"/>
        </w:rPr>
        <w:t>日期：年月日</w:t>
      </w:r>
    </w:p>
    <w:p>
      <w:pPr>
        <w:autoSpaceDN w:val="0"/>
        <w:spacing w:line="360" w:lineRule="auto"/>
        <w:jc w:val="center"/>
        <w:rPr>
          <w:b/>
          <w:bCs/>
          <w:sz w:val="24"/>
        </w:rPr>
      </w:pPr>
    </w:p>
    <w:p>
      <w:pPr>
        <w:autoSpaceDN w:val="0"/>
        <w:spacing w:line="360" w:lineRule="auto"/>
        <w:jc w:val="center"/>
        <w:rPr>
          <w:b/>
          <w:bCs/>
          <w:sz w:val="24"/>
        </w:rPr>
      </w:pPr>
    </w:p>
    <w:p>
      <w:pPr>
        <w:autoSpaceDN w:val="0"/>
        <w:spacing w:line="360" w:lineRule="auto"/>
        <w:jc w:val="center"/>
        <w:rPr>
          <w:b/>
          <w:bCs/>
          <w:sz w:val="24"/>
        </w:rPr>
      </w:pPr>
    </w:p>
    <w:p>
      <w:pPr>
        <w:autoSpaceDN w:val="0"/>
        <w:spacing w:line="360" w:lineRule="auto"/>
        <w:jc w:val="center"/>
        <w:rPr>
          <w:b/>
          <w:bCs/>
          <w:sz w:val="24"/>
        </w:rPr>
      </w:pPr>
    </w:p>
    <w:p>
      <w:pPr>
        <w:autoSpaceDN w:val="0"/>
        <w:spacing w:line="360" w:lineRule="auto"/>
        <w:jc w:val="center"/>
        <w:rPr>
          <w:b/>
          <w:bCs/>
          <w:sz w:val="24"/>
        </w:rPr>
      </w:pPr>
      <w:r>
        <w:rPr>
          <w:rFonts w:hint="eastAsia"/>
          <w:b/>
          <w:bCs/>
          <w:sz w:val="24"/>
        </w:rPr>
        <w:t>十、</w:t>
      </w:r>
      <w:r>
        <w:rPr>
          <w:b/>
          <w:bCs/>
          <w:sz w:val="24"/>
        </w:rPr>
        <w:t>投标产品</w:t>
      </w:r>
      <w:r>
        <w:rPr>
          <w:rFonts w:hint="eastAsia"/>
          <w:b/>
          <w:bCs/>
          <w:sz w:val="24"/>
        </w:rPr>
        <w:t>详细</w:t>
      </w:r>
      <w:r>
        <w:rPr>
          <w:b/>
          <w:bCs/>
          <w:sz w:val="24"/>
        </w:rPr>
        <w:t>配置</w:t>
      </w:r>
    </w:p>
    <w:p>
      <w:pPr>
        <w:spacing w:line="460" w:lineRule="exact"/>
        <w:rPr>
          <w:sz w:val="24"/>
        </w:rPr>
      </w:pPr>
    </w:p>
    <w:p>
      <w:pPr>
        <w:spacing w:line="460" w:lineRule="exact"/>
        <w:rPr>
          <w:sz w:val="24"/>
        </w:rPr>
      </w:pPr>
      <w:r>
        <w:rPr>
          <w:sz w:val="24"/>
        </w:rPr>
        <w:t>项目名称：</w:t>
      </w:r>
    </w:p>
    <w:p>
      <w:pPr>
        <w:spacing w:line="460" w:lineRule="exact"/>
        <w:rPr>
          <w:sz w:val="24"/>
        </w:rPr>
      </w:pPr>
      <w:r>
        <w:rPr>
          <w:rFonts w:hint="eastAsia"/>
          <w:sz w:val="24"/>
        </w:rPr>
        <w:t>招标文件</w:t>
      </w:r>
      <w:r>
        <w:rPr>
          <w:sz w:val="24"/>
        </w:rPr>
        <w:t>编号：</w:t>
      </w:r>
    </w:p>
    <w:p>
      <w:pPr>
        <w:spacing w:line="460" w:lineRule="exact"/>
        <w:rPr>
          <w:sz w:val="24"/>
          <w:u w:val="single"/>
        </w:rPr>
      </w:pPr>
      <w:r>
        <w:rPr>
          <w:sz w:val="24"/>
        </w:rPr>
        <w:t>包号：</w:t>
      </w:r>
    </w:p>
    <w:p>
      <w:pPr>
        <w:spacing w:line="460" w:lineRule="exact"/>
        <w:rPr>
          <w:sz w:val="24"/>
          <w:u w:val="single"/>
        </w:rPr>
      </w:pPr>
    </w:p>
    <w:tbl>
      <w:tblPr>
        <w:tblStyle w:val="3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699"/>
        <w:gridCol w:w="1561"/>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560" w:lineRule="exact"/>
              <w:jc w:val="center"/>
              <w:rPr>
                <w:sz w:val="24"/>
              </w:rPr>
            </w:pPr>
            <w:r>
              <w:rPr>
                <w:sz w:val="24"/>
              </w:rPr>
              <w:t>序号</w:t>
            </w:r>
          </w:p>
        </w:tc>
        <w:tc>
          <w:tcPr>
            <w:tcW w:w="1699" w:type="dxa"/>
            <w:vAlign w:val="center"/>
          </w:tcPr>
          <w:p>
            <w:pPr>
              <w:spacing w:line="560" w:lineRule="exact"/>
              <w:jc w:val="center"/>
              <w:rPr>
                <w:sz w:val="24"/>
              </w:rPr>
            </w:pPr>
            <w:r>
              <w:rPr>
                <w:rFonts w:hint="eastAsia"/>
                <w:sz w:val="24"/>
              </w:rPr>
              <w:t>货物</w:t>
            </w:r>
            <w:r>
              <w:rPr>
                <w:sz w:val="24"/>
              </w:rPr>
              <w:t>名称</w:t>
            </w:r>
          </w:p>
        </w:tc>
        <w:tc>
          <w:tcPr>
            <w:tcW w:w="1561" w:type="dxa"/>
            <w:vAlign w:val="center"/>
          </w:tcPr>
          <w:p>
            <w:pPr>
              <w:spacing w:line="560" w:lineRule="exact"/>
              <w:jc w:val="center"/>
              <w:rPr>
                <w:sz w:val="24"/>
              </w:rPr>
            </w:pPr>
            <w:r>
              <w:rPr>
                <w:sz w:val="24"/>
              </w:rPr>
              <w:t>规格型号</w:t>
            </w:r>
          </w:p>
        </w:tc>
        <w:tc>
          <w:tcPr>
            <w:tcW w:w="4307" w:type="dxa"/>
            <w:vAlign w:val="center"/>
          </w:tcPr>
          <w:p>
            <w:pPr>
              <w:spacing w:line="560" w:lineRule="exact"/>
              <w:jc w:val="center"/>
              <w:rPr>
                <w:sz w:val="24"/>
              </w:rPr>
            </w:pPr>
            <w:r>
              <w:rPr>
                <w:sz w:val="24"/>
              </w:rPr>
              <w:t>详细配置及技术标准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560" w:lineRule="exact"/>
              <w:jc w:val="center"/>
              <w:rPr>
                <w:sz w:val="24"/>
              </w:rPr>
            </w:pPr>
            <w:r>
              <w:rPr>
                <w:sz w:val="24"/>
              </w:rPr>
              <w:t>1</w:t>
            </w:r>
          </w:p>
        </w:tc>
        <w:tc>
          <w:tcPr>
            <w:tcW w:w="1699" w:type="dxa"/>
            <w:vAlign w:val="center"/>
          </w:tcPr>
          <w:p>
            <w:pPr>
              <w:spacing w:line="560" w:lineRule="exact"/>
              <w:jc w:val="center"/>
              <w:rPr>
                <w:sz w:val="24"/>
              </w:rPr>
            </w:pPr>
          </w:p>
        </w:tc>
        <w:tc>
          <w:tcPr>
            <w:tcW w:w="1561" w:type="dxa"/>
            <w:vAlign w:val="center"/>
          </w:tcPr>
          <w:p>
            <w:pPr>
              <w:spacing w:line="560" w:lineRule="exact"/>
              <w:jc w:val="center"/>
              <w:rPr>
                <w:sz w:val="24"/>
              </w:rPr>
            </w:pPr>
          </w:p>
        </w:tc>
        <w:tc>
          <w:tcPr>
            <w:tcW w:w="4307" w:type="dxa"/>
            <w:vAlign w:val="center"/>
          </w:tcPr>
          <w:p>
            <w:pPr>
              <w:spacing w:line="5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560" w:lineRule="exact"/>
              <w:jc w:val="center"/>
              <w:rPr>
                <w:sz w:val="24"/>
              </w:rPr>
            </w:pPr>
            <w:r>
              <w:rPr>
                <w:sz w:val="24"/>
              </w:rPr>
              <w:t>2</w:t>
            </w:r>
          </w:p>
        </w:tc>
        <w:tc>
          <w:tcPr>
            <w:tcW w:w="1699" w:type="dxa"/>
            <w:vAlign w:val="center"/>
          </w:tcPr>
          <w:p>
            <w:pPr>
              <w:spacing w:line="560" w:lineRule="exact"/>
              <w:jc w:val="center"/>
              <w:rPr>
                <w:sz w:val="24"/>
              </w:rPr>
            </w:pPr>
          </w:p>
        </w:tc>
        <w:tc>
          <w:tcPr>
            <w:tcW w:w="1561" w:type="dxa"/>
            <w:vAlign w:val="center"/>
          </w:tcPr>
          <w:p>
            <w:pPr>
              <w:spacing w:line="560" w:lineRule="exact"/>
              <w:jc w:val="center"/>
              <w:rPr>
                <w:sz w:val="24"/>
              </w:rPr>
            </w:pPr>
          </w:p>
        </w:tc>
        <w:tc>
          <w:tcPr>
            <w:tcW w:w="4307" w:type="dxa"/>
            <w:vAlign w:val="center"/>
          </w:tcPr>
          <w:p>
            <w:pPr>
              <w:spacing w:line="5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560" w:lineRule="exact"/>
              <w:jc w:val="center"/>
              <w:rPr>
                <w:sz w:val="24"/>
              </w:rPr>
            </w:pPr>
            <w:r>
              <w:rPr>
                <w:sz w:val="24"/>
              </w:rPr>
              <w:t>3</w:t>
            </w:r>
          </w:p>
        </w:tc>
        <w:tc>
          <w:tcPr>
            <w:tcW w:w="1699" w:type="dxa"/>
            <w:vAlign w:val="center"/>
          </w:tcPr>
          <w:p>
            <w:pPr>
              <w:spacing w:line="560" w:lineRule="exact"/>
              <w:jc w:val="center"/>
              <w:rPr>
                <w:sz w:val="24"/>
              </w:rPr>
            </w:pPr>
          </w:p>
        </w:tc>
        <w:tc>
          <w:tcPr>
            <w:tcW w:w="1561" w:type="dxa"/>
            <w:vAlign w:val="center"/>
          </w:tcPr>
          <w:p>
            <w:pPr>
              <w:spacing w:line="560" w:lineRule="exact"/>
              <w:jc w:val="center"/>
              <w:rPr>
                <w:sz w:val="24"/>
              </w:rPr>
            </w:pPr>
          </w:p>
        </w:tc>
        <w:tc>
          <w:tcPr>
            <w:tcW w:w="4307" w:type="dxa"/>
            <w:vAlign w:val="center"/>
          </w:tcPr>
          <w:p>
            <w:pPr>
              <w:spacing w:line="5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560" w:lineRule="exact"/>
              <w:jc w:val="center"/>
              <w:rPr>
                <w:sz w:val="24"/>
              </w:rPr>
            </w:pPr>
            <w:r>
              <w:rPr>
                <w:sz w:val="24"/>
              </w:rPr>
              <w:t>…</w:t>
            </w:r>
          </w:p>
        </w:tc>
        <w:tc>
          <w:tcPr>
            <w:tcW w:w="1699" w:type="dxa"/>
            <w:vAlign w:val="center"/>
          </w:tcPr>
          <w:p>
            <w:pPr>
              <w:spacing w:line="560" w:lineRule="exact"/>
              <w:jc w:val="center"/>
              <w:rPr>
                <w:sz w:val="24"/>
              </w:rPr>
            </w:pPr>
          </w:p>
        </w:tc>
        <w:tc>
          <w:tcPr>
            <w:tcW w:w="1561" w:type="dxa"/>
            <w:vAlign w:val="center"/>
          </w:tcPr>
          <w:p>
            <w:pPr>
              <w:spacing w:line="560" w:lineRule="exact"/>
              <w:jc w:val="center"/>
              <w:rPr>
                <w:sz w:val="24"/>
              </w:rPr>
            </w:pPr>
          </w:p>
        </w:tc>
        <w:tc>
          <w:tcPr>
            <w:tcW w:w="4307" w:type="dxa"/>
            <w:vAlign w:val="center"/>
          </w:tcPr>
          <w:p>
            <w:pPr>
              <w:spacing w:line="560" w:lineRule="exact"/>
              <w:jc w:val="center"/>
              <w:rPr>
                <w:sz w:val="24"/>
              </w:rPr>
            </w:pPr>
          </w:p>
        </w:tc>
      </w:tr>
    </w:tbl>
    <w:p>
      <w:pPr>
        <w:spacing w:line="560" w:lineRule="exact"/>
        <w:jc w:val="left"/>
        <w:rPr>
          <w:sz w:val="24"/>
        </w:rPr>
      </w:pPr>
    </w:p>
    <w:p>
      <w:pPr>
        <w:spacing w:line="560" w:lineRule="exact"/>
        <w:jc w:val="left"/>
        <w:rPr>
          <w:sz w:val="24"/>
        </w:rPr>
      </w:pPr>
      <w:r>
        <w:rPr>
          <w:rFonts w:hint="eastAsia"/>
          <w:sz w:val="24"/>
        </w:rPr>
        <w:t xml:space="preserve">  注：可采用表格或文字描述，格式由投标人自定</w:t>
      </w:r>
    </w:p>
    <w:p>
      <w:pPr>
        <w:spacing w:line="560" w:lineRule="exact"/>
        <w:jc w:val="left"/>
        <w:rPr>
          <w:sz w:val="24"/>
        </w:rPr>
      </w:pPr>
    </w:p>
    <w:p>
      <w:pPr>
        <w:spacing w:line="360" w:lineRule="auto"/>
        <w:ind w:firstLine="4080" w:firstLineChars="1700"/>
        <w:rPr>
          <w:sz w:val="24"/>
        </w:rPr>
      </w:pPr>
      <w:r>
        <w:rPr>
          <w:sz w:val="24"/>
        </w:rPr>
        <w:t>投标人</w:t>
      </w:r>
      <w:r>
        <w:rPr>
          <w:rFonts w:hint="eastAsia"/>
          <w:sz w:val="24"/>
        </w:rPr>
        <w:t>（</w:t>
      </w:r>
      <w:r>
        <w:rPr>
          <w:rFonts w:hint="eastAsia" w:hAnsi="宋体"/>
          <w:sz w:val="24"/>
          <w:szCs w:val="24"/>
        </w:rPr>
        <w:t>公章</w:t>
      </w:r>
      <w:r>
        <w:rPr>
          <w:rFonts w:hint="eastAsia"/>
          <w:sz w:val="24"/>
        </w:rPr>
        <w:t>）</w:t>
      </w:r>
      <w:r>
        <w:rPr>
          <w:sz w:val="24"/>
        </w:rPr>
        <w:t>：</w:t>
      </w:r>
    </w:p>
    <w:p>
      <w:pPr>
        <w:spacing w:line="360" w:lineRule="auto"/>
        <w:ind w:firstLine="4080" w:firstLineChars="1700"/>
        <w:rPr>
          <w:sz w:val="24"/>
        </w:rPr>
      </w:pPr>
      <w:r>
        <w:rPr>
          <w:sz w:val="24"/>
        </w:rPr>
        <w:t>日期：年月日</w:t>
      </w:r>
    </w:p>
    <w:p>
      <w:pPr>
        <w:tabs>
          <w:tab w:val="left" w:pos="210"/>
        </w:tabs>
        <w:autoSpaceDE w:val="0"/>
        <w:autoSpaceDN w:val="0"/>
        <w:adjustRightInd w:val="0"/>
        <w:spacing w:line="460" w:lineRule="exact"/>
        <w:ind w:firstLine="480" w:firstLineChars="200"/>
        <w:rPr>
          <w:sz w:val="24"/>
        </w:rPr>
      </w:pPr>
    </w:p>
    <w:p>
      <w:pPr>
        <w:tabs>
          <w:tab w:val="left" w:pos="210"/>
        </w:tabs>
        <w:autoSpaceDE w:val="0"/>
        <w:autoSpaceDN w:val="0"/>
        <w:adjustRightInd w:val="0"/>
        <w:spacing w:line="460" w:lineRule="exact"/>
        <w:ind w:firstLine="480" w:firstLineChars="200"/>
        <w:rPr>
          <w:sz w:val="24"/>
        </w:rPr>
      </w:pPr>
    </w:p>
    <w:p>
      <w:pPr>
        <w:tabs>
          <w:tab w:val="left" w:pos="210"/>
        </w:tabs>
        <w:autoSpaceDE w:val="0"/>
        <w:autoSpaceDN w:val="0"/>
        <w:adjustRightInd w:val="0"/>
        <w:spacing w:line="460" w:lineRule="exact"/>
        <w:ind w:firstLine="480" w:firstLineChars="200"/>
        <w:rPr>
          <w:sz w:val="24"/>
        </w:rPr>
      </w:pPr>
      <w:r>
        <w:rPr>
          <w:rFonts w:hint="eastAsia"/>
          <w:sz w:val="24"/>
        </w:rPr>
        <w:t>三、其它证明材料</w:t>
      </w:r>
    </w:p>
    <w:p>
      <w:pPr>
        <w:numPr>
          <w:ilvl w:val="0"/>
          <w:numId w:val="7"/>
        </w:numPr>
        <w:spacing w:line="360" w:lineRule="auto"/>
        <w:jc w:val="center"/>
        <w:rPr>
          <w:rFonts w:hAnsi="宋体"/>
          <w:b/>
          <w:sz w:val="36"/>
          <w:szCs w:val="36"/>
        </w:rPr>
      </w:pPr>
      <w:r>
        <w:rPr>
          <w:sz w:val="24"/>
        </w:rPr>
        <w:br w:type="page"/>
      </w:r>
      <w:r>
        <w:rPr>
          <w:rFonts w:hint="eastAsia" w:hAnsi="宋体"/>
          <w:b/>
          <w:sz w:val="36"/>
          <w:szCs w:val="36"/>
        </w:rPr>
        <w:t xml:space="preserve"> 采购项目需求</w:t>
      </w:r>
    </w:p>
    <w:p>
      <w:pPr>
        <w:spacing w:line="360" w:lineRule="auto"/>
        <w:jc w:val="center"/>
        <w:rPr>
          <w:rFonts w:ascii="Times New Roman"/>
        </w:rPr>
      </w:pPr>
    </w:p>
    <w:p>
      <w:pPr>
        <w:spacing w:line="360" w:lineRule="auto"/>
        <w:jc w:val="center"/>
        <w:rPr>
          <w:rFonts w:ascii="Times New Roman"/>
        </w:rPr>
      </w:pPr>
      <w:r>
        <w:rPr>
          <w:rFonts w:ascii="Times New Roman"/>
        </w:rPr>
        <w:t>第</w:t>
      </w:r>
      <w:r>
        <w:rPr>
          <w:rFonts w:hint="eastAsia" w:ascii="Times New Roman"/>
        </w:rPr>
        <w:t>一</w:t>
      </w:r>
      <w:r>
        <w:rPr>
          <w:rFonts w:ascii="Times New Roman"/>
        </w:rPr>
        <w:t xml:space="preserve">部分  </w:t>
      </w:r>
      <w:r>
        <w:rPr>
          <w:rFonts w:hint="eastAsia" w:ascii="Times New Roman"/>
        </w:rPr>
        <w:t>商务要求</w:t>
      </w:r>
    </w:p>
    <w:p>
      <w:pPr>
        <w:autoSpaceDE w:val="0"/>
        <w:autoSpaceDN w:val="0"/>
        <w:adjustRightInd w:val="0"/>
        <w:spacing w:line="360" w:lineRule="auto"/>
        <w:ind w:firstLine="480" w:firstLineChars="200"/>
        <w:rPr>
          <w:sz w:val="24"/>
          <w:szCs w:val="22"/>
        </w:rPr>
      </w:pPr>
      <w:r>
        <w:rPr>
          <w:rFonts w:hint="eastAsia"/>
          <w:sz w:val="24"/>
          <w:szCs w:val="22"/>
        </w:rPr>
        <w:t xml:space="preserve">    </w:t>
      </w:r>
    </w:p>
    <w:p>
      <w:pPr>
        <w:autoSpaceDE w:val="0"/>
        <w:autoSpaceDN w:val="0"/>
        <w:adjustRightInd w:val="0"/>
        <w:spacing w:line="360" w:lineRule="auto"/>
        <w:ind w:firstLine="480" w:firstLineChars="200"/>
        <w:rPr>
          <w:color w:val="FF0000"/>
          <w:sz w:val="24"/>
        </w:rPr>
      </w:pPr>
      <w:r>
        <w:rPr>
          <w:rFonts w:hint="eastAsia" w:eastAsia="......."/>
          <w:color w:val="FF0000"/>
          <w:sz w:val="24"/>
          <w:szCs w:val="24"/>
        </w:rPr>
        <w:t>一、</w:t>
      </w:r>
      <w:r>
        <w:rPr>
          <w:rFonts w:hint="eastAsia"/>
          <w:color w:val="FF0000"/>
          <w:sz w:val="24"/>
        </w:rPr>
        <w:t>报价要求</w:t>
      </w:r>
    </w:p>
    <w:p>
      <w:pPr>
        <w:autoSpaceDE w:val="0"/>
        <w:autoSpaceDN w:val="0"/>
        <w:adjustRightInd w:val="0"/>
        <w:spacing w:line="360" w:lineRule="auto"/>
        <w:ind w:firstLine="480" w:firstLineChars="200"/>
        <w:rPr>
          <w:color w:val="FF0000"/>
          <w:sz w:val="24"/>
        </w:rPr>
      </w:pPr>
      <w:r>
        <w:rPr>
          <w:rFonts w:hint="eastAsia"/>
          <w:color w:val="FF0000"/>
          <w:sz w:val="24"/>
        </w:rPr>
        <w:t>1. 投标报价以人民币填列。</w:t>
      </w:r>
    </w:p>
    <w:p>
      <w:pPr>
        <w:autoSpaceDE w:val="0"/>
        <w:autoSpaceDN w:val="0"/>
        <w:adjustRightInd w:val="0"/>
        <w:spacing w:line="360" w:lineRule="auto"/>
        <w:ind w:firstLine="480" w:firstLineChars="200"/>
        <w:rPr>
          <w:color w:val="FF0000"/>
          <w:sz w:val="24"/>
        </w:rPr>
      </w:pPr>
      <w:r>
        <w:rPr>
          <w:rFonts w:hint="eastAsia"/>
          <w:color w:val="FF0000"/>
          <w:sz w:val="24"/>
        </w:rPr>
        <w:t>2. 投标人的报价应包括：设备主机及附件货款、运输费、运输保险费、装卸费、安装调试费及其他应有的费用。投标人所报价格为货到现场安装调试完成的最终优惠价格。</w:t>
      </w:r>
    </w:p>
    <w:p>
      <w:pPr>
        <w:autoSpaceDE w:val="0"/>
        <w:autoSpaceDN w:val="0"/>
        <w:adjustRightInd w:val="0"/>
        <w:spacing w:line="360" w:lineRule="auto"/>
        <w:ind w:firstLine="480" w:firstLineChars="200"/>
        <w:rPr>
          <w:color w:val="FF0000"/>
          <w:sz w:val="24"/>
        </w:rPr>
      </w:pPr>
      <w:r>
        <w:rPr>
          <w:rFonts w:hint="eastAsia"/>
          <w:color w:val="FF0000"/>
          <w:sz w:val="24"/>
        </w:rPr>
        <w:t>3. 验收及相关费用由投标人负责。</w:t>
      </w:r>
    </w:p>
    <w:p>
      <w:pPr>
        <w:autoSpaceDE w:val="0"/>
        <w:autoSpaceDN w:val="0"/>
        <w:adjustRightInd w:val="0"/>
        <w:spacing w:line="360" w:lineRule="auto"/>
        <w:ind w:firstLine="480" w:firstLineChars="200"/>
        <w:rPr>
          <w:color w:val="FF0000"/>
          <w:sz w:val="24"/>
        </w:rPr>
      </w:pPr>
      <w:r>
        <w:rPr>
          <w:rFonts w:hint="eastAsia"/>
          <w:color w:val="FF0000"/>
          <w:sz w:val="24"/>
        </w:rPr>
        <w:t>二、服务要求</w:t>
      </w:r>
    </w:p>
    <w:p>
      <w:pPr>
        <w:autoSpaceDE w:val="0"/>
        <w:autoSpaceDN w:val="0"/>
        <w:adjustRightInd w:val="0"/>
        <w:spacing w:line="360" w:lineRule="auto"/>
        <w:ind w:firstLine="480" w:firstLineChars="200"/>
        <w:rPr>
          <w:color w:val="FF0000"/>
          <w:sz w:val="24"/>
        </w:rPr>
      </w:pPr>
      <w:r>
        <w:rPr>
          <w:rFonts w:hint="eastAsia"/>
          <w:color w:val="FF0000"/>
          <w:sz w:val="24"/>
        </w:rPr>
        <w:t>1. 提供所投产品1年的免费上门保修，终身维修。保修期内免费更换零配件，免费线上线下技术支持服务，在接到正式通知后2小时内响应，48小时内到达现场进行检修，解决问题时间不超过72小时。保修期自验收合格之日起计算。</w:t>
      </w:r>
    </w:p>
    <w:p>
      <w:pPr>
        <w:autoSpaceDE w:val="0"/>
        <w:autoSpaceDN w:val="0"/>
        <w:adjustRightInd w:val="0"/>
        <w:spacing w:line="360" w:lineRule="auto"/>
        <w:ind w:firstLine="480" w:firstLineChars="200"/>
        <w:rPr>
          <w:color w:val="FF0000"/>
          <w:sz w:val="24"/>
        </w:rPr>
      </w:pPr>
      <w:r>
        <w:rPr>
          <w:rFonts w:hint="eastAsia"/>
          <w:color w:val="FF0000"/>
          <w:sz w:val="24"/>
        </w:rPr>
        <w:t>2. 提供所投产品制造商服务机构情况，包括地址、联系方式及技术人员数量等。</w:t>
      </w:r>
    </w:p>
    <w:p>
      <w:pPr>
        <w:autoSpaceDE w:val="0"/>
        <w:autoSpaceDN w:val="0"/>
        <w:adjustRightInd w:val="0"/>
        <w:spacing w:line="360" w:lineRule="auto"/>
        <w:ind w:firstLine="480" w:firstLineChars="200"/>
        <w:rPr>
          <w:color w:val="FF0000"/>
          <w:sz w:val="24"/>
        </w:rPr>
      </w:pPr>
      <w:r>
        <w:rPr>
          <w:rFonts w:hint="eastAsia"/>
          <w:color w:val="FF0000"/>
          <w:sz w:val="24"/>
        </w:rPr>
        <w:t>3. 提供原厂标准的易耗品、消耗材料价格清单及折扣率，保修期后设备维修的价格清单及折扣率。</w:t>
      </w:r>
    </w:p>
    <w:p>
      <w:pPr>
        <w:autoSpaceDE w:val="0"/>
        <w:autoSpaceDN w:val="0"/>
        <w:adjustRightInd w:val="0"/>
        <w:spacing w:line="360" w:lineRule="auto"/>
        <w:ind w:firstLine="480" w:firstLineChars="200"/>
        <w:rPr>
          <w:color w:val="FF0000"/>
          <w:sz w:val="24"/>
        </w:rPr>
      </w:pPr>
      <w:r>
        <w:rPr>
          <w:rFonts w:hint="eastAsia"/>
          <w:color w:val="FF0000"/>
          <w:sz w:val="24"/>
        </w:rPr>
        <w:t>4. 免费提供2天以上，最终用户3人次专业技术人员的培训，直至对方专业技术人员能够独立操作。</w:t>
      </w:r>
    </w:p>
    <w:p>
      <w:pPr>
        <w:autoSpaceDE w:val="0"/>
        <w:autoSpaceDN w:val="0"/>
        <w:adjustRightInd w:val="0"/>
        <w:spacing w:line="360" w:lineRule="auto"/>
        <w:ind w:firstLine="480" w:firstLineChars="200"/>
        <w:rPr>
          <w:color w:val="FF0000"/>
          <w:sz w:val="24"/>
        </w:rPr>
      </w:pPr>
      <w:r>
        <w:rPr>
          <w:rFonts w:hint="eastAsia"/>
          <w:color w:val="FF0000"/>
          <w:sz w:val="24"/>
        </w:rPr>
        <w:t>三、交货要求</w:t>
      </w:r>
    </w:p>
    <w:p>
      <w:pPr>
        <w:autoSpaceDE w:val="0"/>
        <w:autoSpaceDN w:val="0"/>
        <w:adjustRightInd w:val="0"/>
        <w:spacing w:line="360" w:lineRule="auto"/>
        <w:ind w:firstLine="480" w:firstLineChars="200"/>
        <w:rPr>
          <w:color w:val="FF0000"/>
          <w:sz w:val="24"/>
        </w:rPr>
      </w:pPr>
      <w:r>
        <w:rPr>
          <w:rFonts w:hint="eastAsia"/>
          <w:color w:val="FF0000"/>
          <w:sz w:val="24"/>
        </w:rPr>
        <w:t>1. 交货期：</w:t>
      </w:r>
      <w:r>
        <w:rPr>
          <w:rFonts w:hint="eastAsia"/>
          <w:color w:val="FF0000"/>
          <w:sz w:val="24"/>
          <w:lang w:val="zh-CN"/>
        </w:rPr>
        <w:t>签订合同后</w:t>
      </w:r>
      <w:r>
        <w:rPr>
          <w:rFonts w:hint="eastAsia"/>
          <w:color w:val="FF0000"/>
          <w:sz w:val="24"/>
        </w:rPr>
        <w:t>60个日历日（最终时间以签订合同为准）；</w:t>
      </w:r>
    </w:p>
    <w:p>
      <w:pPr>
        <w:autoSpaceDE w:val="0"/>
        <w:autoSpaceDN w:val="0"/>
        <w:adjustRightInd w:val="0"/>
        <w:spacing w:line="360" w:lineRule="auto"/>
        <w:ind w:firstLine="480" w:firstLineChars="200"/>
        <w:rPr>
          <w:rFonts w:hint="default" w:eastAsia="宋体"/>
          <w:color w:val="FF0000"/>
          <w:sz w:val="24"/>
          <w:lang w:val="en-US" w:eastAsia="zh-CN"/>
        </w:rPr>
      </w:pPr>
      <w:r>
        <w:rPr>
          <w:rFonts w:hint="eastAsia"/>
          <w:color w:val="FF0000"/>
          <w:sz w:val="24"/>
        </w:rPr>
        <w:t xml:space="preserve">2. 交货地点： </w:t>
      </w:r>
      <w:r>
        <w:rPr>
          <w:rFonts w:hint="eastAsia"/>
          <w:color w:val="FF0000"/>
          <w:sz w:val="24"/>
          <w:lang w:val="en-US" w:eastAsia="zh-CN"/>
        </w:rPr>
        <w:t>兰州新区职教园区海河街766号甘肃财贸职业学院</w:t>
      </w:r>
    </w:p>
    <w:p>
      <w:pPr>
        <w:autoSpaceDE w:val="0"/>
        <w:autoSpaceDN w:val="0"/>
        <w:adjustRightInd w:val="0"/>
        <w:spacing w:line="360" w:lineRule="auto"/>
        <w:ind w:firstLine="480" w:firstLineChars="200"/>
        <w:rPr>
          <w:color w:val="FF0000"/>
          <w:sz w:val="24"/>
        </w:rPr>
      </w:pPr>
      <w:r>
        <w:rPr>
          <w:rFonts w:hint="eastAsia"/>
          <w:color w:val="FF0000"/>
          <w:sz w:val="24"/>
        </w:rPr>
        <w:t>3. 提供制造商完整的随机资料，包括完整的使用和维修手册等。</w:t>
      </w:r>
    </w:p>
    <w:p>
      <w:pPr>
        <w:autoSpaceDE w:val="0"/>
        <w:autoSpaceDN w:val="0"/>
        <w:adjustRightInd w:val="0"/>
        <w:spacing w:line="360" w:lineRule="auto"/>
        <w:ind w:firstLine="480" w:firstLineChars="200"/>
        <w:rPr>
          <w:color w:val="FF0000"/>
          <w:sz w:val="24"/>
        </w:rPr>
      </w:pPr>
      <w:r>
        <w:rPr>
          <w:rFonts w:hint="eastAsia"/>
          <w:color w:val="FF0000"/>
          <w:sz w:val="24"/>
        </w:rPr>
        <w:t>4. 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pPr>
        <w:autoSpaceDE w:val="0"/>
        <w:autoSpaceDN w:val="0"/>
        <w:adjustRightInd w:val="0"/>
        <w:spacing w:line="360" w:lineRule="auto"/>
        <w:ind w:firstLine="240" w:firstLineChars="100"/>
        <w:rPr>
          <w:rFonts w:hAnsi="宋体" w:cs="宋体"/>
          <w:color w:val="FF0000"/>
          <w:sz w:val="24"/>
          <w:szCs w:val="22"/>
        </w:rPr>
      </w:pPr>
      <w:r>
        <w:rPr>
          <w:rFonts w:hint="eastAsia"/>
          <w:color w:val="FF0000"/>
          <w:sz w:val="24"/>
        </w:rPr>
        <w:t xml:space="preserve"> </w:t>
      </w:r>
      <w:r>
        <w:rPr>
          <w:rFonts w:hint="eastAsia" w:hAnsi="宋体" w:cs="宋体"/>
          <w:color w:val="FF0000"/>
          <w:sz w:val="24"/>
        </w:rPr>
        <w:t xml:space="preserve"> 四、付款方式：</w:t>
      </w:r>
      <w:r>
        <w:rPr>
          <w:rFonts w:hint="eastAsia" w:hAnsi="宋体" w:cs="宋体"/>
          <w:color w:val="FF0000"/>
          <w:sz w:val="24"/>
          <w:szCs w:val="22"/>
        </w:rPr>
        <w:t xml:space="preserve"> </w:t>
      </w:r>
    </w:p>
    <w:p>
      <w:pPr>
        <w:autoSpaceDE w:val="0"/>
        <w:autoSpaceDN w:val="0"/>
        <w:adjustRightInd w:val="0"/>
        <w:spacing w:line="360" w:lineRule="auto"/>
        <w:ind w:firstLine="240" w:firstLineChars="100"/>
        <w:rPr>
          <w:rFonts w:hAnsi="宋体" w:cs="宋体"/>
          <w:color w:val="FF0000"/>
          <w:sz w:val="24"/>
        </w:rPr>
      </w:pPr>
      <w:r>
        <w:rPr>
          <w:rFonts w:hint="eastAsia" w:hAnsi="宋体" w:cs="宋体"/>
          <w:color w:val="FF0000"/>
          <w:sz w:val="24"/>
        </w:rPr>
        <w:t xml:space="preserve"> 甲、乙双方签订合同后，乙方将货物全部送达采购人指定地点后，甲方先付全款的10%，安装完成并整体验收合格后，凭验收合格证明及按合同总价开具的符合国家规定的等额增值税发票，并交付相应的技术文件，由甲方支付给乙方合同总价款的85%，剩余5%作为质量保证金，待一年质保期满后无任何质量问题，由甲方一次性无息退还。</w:t>
      </w:r>
    </w:p>
    <w:p>
      <w:pPr>
        <w:autoSpaceDE w:val="0"/>
        <w:autoSpaceDN w:val="0"/>
        <w:adjustRightInd w:val="0"/>
        <w:spacing w:line="360" w:lineRule="auto"/>
        <w:ind w:firstLine="480" w:firstLineChars="200"/>
        <w:rPr>
          <w:color w:val="FF0000"/>
          <w:sz w:val="24"/>
        </w:rPr>
      </w:pPr>
      <w:r>
        <w:rPr>
          <w:rFonts w:hint="eastAsia"/>
          <w:color w:val="FF0000"/>
          <w:sz w:val="24"/>
        </w:rPr>
        <w:t xml:space="preserve"> 五、履约保证金： </w:t>
      </w:r>
      <w:r>
        <w:rPr>
          <w:rFonts w:hint="eastAsia"/>
          <w:color w:val="FF0000"/>
          <w:sz w:val="24"/>
          <w:lang w:eastAsia="zh-CN"/>
        </w:rPr>
        <w:t>无</w:t>
      </w:r>
    </w:p>
    <w:p>
      <w:pPr>
        <w:autoSpaceDE w:val="0"/>
        <w:autoSpaceDN w:val="0"/>
        <w:adjustRightInd w:val="0"/>
        <w:spacing w:line="360" w:lineRule="auto"/>
        <w:ind w:firstLine="480" w:firstLineChars="200"/>
        <w:rPr>
          <w:color w:val="FF0000"/>
          <w:sz w:val="24"/>
        </w:rPr>
      </w:pPr>
      <w:r>
        <w:rPr>
          <w:rFonts w:hint="eastAsia"/>
          <w:color w:val="FF0000"/>
          <w:sz w:val="24"/>
        </w:rPr>
        <w:t xml:space="preserve"> 六、验收方法及标准</w:t>
      </w:r>
    </w:p>
    <w:p>
      <w:pPr>
        <w:autoSpaceDE w:val="0"/>
        <w:autoSpaceDN w:val="0"/>
        <w:adjustRightInd w:val="0"/>
        <w:spacing w:line="360" w:lineRule="auto"/>
        <w:ind w:firstLine="480" w:firstLineChars="200"/>
        <w:rPr>
          <w:color w:val="FF0000"/>
          <w:sz w:val="24"/>
        </w:rPr>
      </w:pPr>
      <w:r>
        <w:rPr>
          <w:rFonts w:hint="eastAsia"/>
          <w:color w:val="FF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pPr>
        <w:spacing w:line="360" w:lineRule="auto"/>
        <w:ind w:firstLine="680" w:firstLineChars="200"/>
        <w:jc w:val="center"/>
        <w:outlineLvl w:val="0"/>
        <w:rPr>
          <w:rFonts w:ascii="Times New Roman"/>
        </w:rPr>
      </w:pPr>
    </w:p>
    <w:p>
      <w:pPr>
        <w:spacing w:line="360" w:lineRule="auto"/>
        <w:ind w:firstLine="680" w:firstLineChars="200"/>
        <w:jc w:val="center"/>
        <w:outlineLvl w:val="0"/>
        <w:rPr>
          <w:rFonts w:ascii="Times New Roman"/>
        </w:rPr>
      </w:pPr>
    </w:p>
    <w:p>
      <w:pPr>
        <w:spacing w:line="360" w:lineRule="auto"/>
        <w:jc w:val="left"/>
        <w:outlineLvl w:val="0"/>
        <w:rPr>
          <w:rFonts w:ascii="Times New Roman"/>
        </w:rPr>
      </w:pPr>
    </w:p>
    <w:p>
      <w:pPr>
        <w:spacing w:line="360" w:lineRule="auto"/>
        <w:jc w:val="center"/>
        <w:outlineLvl w:val="0"/>
        <w:rPr>
          <w:rFonts w:ascii="Times New Roman"/>
        </w:rPr>
      </w:pPr>
    </w:p>
    <w:p>
      <w:pPr>
        <w:spacing w:line="360" w:lineRule="auto"/>
        <w:jc w:val="center"/>
        <w:outlineLvl w:val="0"/>
        <w:rPr>
          <w:rFonts w:ascii="Times New Roman"/>
        </w:rPr>
      </w:pPr>
    </w:p>
    <w:p>
      <w:pPr>
        <w:spacing w:line="360" w:lineRule="auto"/>
        <w:jc w:val="center"/>
        <w:outlineLvl w:val="0"/>
        <w:rPr>
          <w:rFonts w:ascii="Times New Roman"/>
        </w:rPr>
      </w:pPr>
    </w:p>
    <w:p>
      <w:pPr>
        <w:spacing w:line="360" w:lineRule="auto"/>
        <w:jc w:val="center"/>
        <w:outlineLvl w:val="0"/>
        <w:rPr>
          <w:rFonts w:ascii="Times New Roman"/>
        </w:rPr>
      </w:pPr>
    </w:p>
    <w:p>
      <w:pPr>
        <w:spacing w:line="360" w:lineRule="auto"/>
        <w:jc w:val="center"/>
        <w:outlineLvl w:val="0"/>
        <w:rPr>
          <w:rFonts w:ascii="Times New Roman"/>
        </w:rPr>
      </w:pPr>
    </w:p>
    <w:p>
      <w:pPr>
        <w:pStyle w:val="32"/>
        <w:rPr>
          <w:rFonts w:ascii="Times New Roman"/>
        </w:rPr>
      </w:pPr>
    </w:p>
    <w:p>
      <w:pPr>
        <w:spacing w:line="360" w:lineRule="auto"/>
        <w:outlineLvl w:val="0"/>
        <w:rPr>
          <w:rFonts w:ascii="Times New Roman"/>
        </w:rPr>
      </w:pPr>
    </w:p>
    <w:p>
      <w:pPr>
        <w:spacing w:line="360" w:lineRule="auto"/>
        <w:outlineLvl w:val="0"/>
        <w:rPr>
          <w:rFonts w:ascii="Times New Roman"/>
        </w:rPr>
      </w:pPr>
    </w:p>
    <w:p>
      <w:pPr>
        <w:spacing w:line="360" w:lineRule="auto"/>
        <w:jc w:val="center"/>
        <w:outlineLvl w:val="0"/>
        <w:rPr>
          <w:rFonts w:hint="eastAsia" w:ascii="华文中宋" w:hAnsi="华文中宋" w:eastAsia="华文中宋"/>
          <w:kern w:val="2"/>
          <w:sz w:val="24"/>
          <w:szCs w:val="24"/>
        </w:rPr>
      </w:pPr>
      <w:r>
        <w:rPr>
          <w:rFonts w:hint="eastAsia" w:ascii="Times New Roman"/>
          <w:b/>
          <w:bCs/>
        </w:rPr>
        <w:t>第二</w:t>
      </w:r>
      <w:r>
        <w:rPr>
          <w:rFonts w:ascii="Times New Roman"/>
          <w:b/>
          <w:bCs/>
        </w:rPr>
        <w:t xml:space="preserve">部分 </w:t>
      </w:r>
      <w:r>
        <w:rPr>
          <w:rFonts w:hint="eastAsia" w:ascii="Times New Roman"/>
          <w:b/>
          <w:bCs/>
        </w:rPr>
        <w:t>项目需求书</w:t>
      </w:r>
    </w:p>
    <w:p>
      <w:pPr>
        <w:pStyle w:val="72"/>
        <w:ind w:firstLine="199" w:firstLineChars="83"/>
        <w:rPr>
          <w:rFonts w:hAnsi="宋体"/>
          <w:b/>
          <w:bCs/>
          <w:sz w:val="24"/>
        </w:rPr>
      </w:pPr>
      <w:r>
        <w:rPr>
          <w:rFonts w:hint="eastAsia" w:hAnsi="宋体"/>
          <w:sz w:val="24"/>
        </w:rPr>
        <w:t>（1）必须符合《中华人民共和国政府采购法》第二十二条规定,并提供《中华人民共和国政府采购法实施条例》第十七条所要求的材料；</w:t>
      </w:r>
    </w:p>
    <w:p>
      <w:pPr>
        <w:widowControl/>
        <w:spacing w:line="360" w:lineRule="auto"/>
        <w:jc w:val="left"/>
        <w:rPr>
          <w:rFonts w:hAnsi="宋体" w:cs="宋体"/>
          <w:spacing w:val="-4"/>
          <w:sz w:val="24"/>
          <w:szCs w:val="24"/>
        </w:rPr>
      </w:pPr>
      <w:r>
        <w:rPr>
          <w:rFonts w:hint="eastAsia" w:hAnsi="宋体"/>
          <w:sz w:val="24"/>
          <w:szCs w:val="24"/>
        </w:rPr>
        <w:t xml:space="preserve">  （2）</w:t>
      </w:r>
      <w:r>
        <w:rPr>
          <w:rFonts w:hint="eastAsia" w:hAnsi="宋体" w:cs="宋体"/>
          <w:spacing w:val="-4"/>
          <w:sz w:val="24"/>
          <w:szCs w:val="24"/>
        </w:rP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的方可参加本项目的投标。</w:t>
      </w:r>
    </w:p>
    <w:p>
      <w:pPr>
        <w:widowControl/>
        <w:spacing w:line="360" w:lineRule="auto"/>
        <w:jc w:val="left"/>
        <w:rPr>
          <w:rFonts w:hAnsi="宋体"/>
          <w:sz w:val="24"/>
          <w:szCs w:val="24"/>
        </w:rPr>
      </w:pPr>
      <w:r>
        <w:rPr>
          <w:rFonts w:hint="eastAsia" w:hAnsi="宋体"/>
          <w:sz w:val="24"/>
          <w:szCs w:val="24"/>
        </w:rPr>
        <w:t xml:space="preserve">   （3）本项目不接受联合体投标。</w:t>
      </w:r>
    </w:p>
    <w:p>
      <w:pPr>
        <w:numPr>
          <w:ilvl w:val="0"/>
          <w:numId w:val="0"/>
        </w:numPr>
        <w:spacing w:line="360" w:lineRule="auto"/>
        <w:ind w:firstLine="480" w:firstLineChars="200"/>
        <w:rPr>
          <w:rFonts w:hint="eastAsia"/>
          <w:sz w:val="24"/>
          <w:szCs w:val="24"/>
          <w:highlight w:val="none"/>
          <w:lang w:eastAsia="zh-CN"/>
        </w:rPr>
      </w:pPr>
    </w:p>
    <w:p>
      <w:pPr>
        <w:spacing w:line="400" w:lineRule="exact"/>
        <w:rPr>
          <w:rFonts w:hint="eastAsia" w:ascii="华文中宋" w:hAnsi="华文中宋" w:eastAsia="华文中宋"/>
          <w:kern w:val="2"/>
          <w:sz w:val="24"/>
          <w:szCs w:val="24"/>
        </w:rPr>
      </w:pPr>
    </w:p>
    <w:p>
      <w:pPr>
        <w:spacing w:line="400" w:lineRule="exact"/>
        <w:rPr>
          <w:rFonts w:ascii="华文中宋" w:hAnsi="华文中宋" w:eastAsia="华文中宋"/>
          <w:kern w:val="2"/>
          <w:sz w:val="24"/>
          <w:szCs w:val="24"/>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p>
      <w:pPr>
        <w:spacing w:line="400" w:lineRule="exact"/>
        <w:rPr>
          <w:rFonts w:ascii="华文中宋" w:hAnsi="华文中宋" w:eastAsia="华文中宋"/>
          <w:kern w:val="2"/>
          <w:sz w:val="30"/>
          <w:szCs w:val="30"/>
        </w:rPr>
      </w:pPr>
    </w:p>
    <w:bookmarkEnd w:id="106"/>
    <w:p>
      <w:pPr>
        <w:adjustRightInd w:val="0"/>
        <w:snapToGrid w:val="0"/>
        <w:spacing w:line="360" w:lineRule="auto"/>
        <w:jc w:val="center"/>
        <w:rPr>
          <w:rFonts w:hAnsi="宋体"/>
          <w:b/>
          <w:sz w:val="36"/>
          <w:szCs w:val="36"/>
        </w:rPr>
      </w:pPr>
      <w:bookmarkStart w:id="107" w:name="_Toc217446096"/>
      <w:r>
        <w:rPr>
          <w:rFonts w:hint="eastAsia" w:hAnsi="宋体"/>
          <w:b/>
          <w:sz w:val="36"/>
          <w:szCs w:val="36"/>
        </w:rPr>
        <w:t>第五章  评标办法</w:t>
      </w:r>
      <w:bookmarkEnd w:id="107"/>
      <w:bookmarkStart w:id="108" w:name="_Hlt101846155"/>
      <w:bookmarkEnd w:id="108"/>
      <w:bookmarkStart w:id="109" w:name="_Toc183682415"/>
      <w:bookmarkStart w:id="110" w:name="_Toc208849007"/>
      <w:bookmarkStart w:id="111" w:name="_Toc183582280"/>
      <w:bookmarkStart w:id="112" w:name="_Toc217446097"/>
    </w:p>
    <w:bookmarkEnd w:id="109"/>
    <w:bookmarkEnd w:id="110"/>
    <w:bookmarkEnd w:id="111"/>
    <w:bookmarkEnd w:id="112"/>
    <w:p>
      <w:pPr>
        <w:spacing w:line="360" w:lineRule="auto"/>
        <w:ind w:firstLine="480"/>
        <w:rPr>
          <w:rFonts w:hAnsi="宋体"/>
          <w:sz w:val="24"/>
          <w:szCs w:val="24"/>
        </w:rPr>
      </w:pPr>
      <w:bookmarkStart w:id="113" w:name="_Toc217446098"/>
    </w:p>
    <w:p>
      <w:pPr>
        <w:pStyle w:val="3"/>
        <w:spacing w:before="0" w:after="0" w:line="360" w:lineRule="auto"/>
        <w:ind w:firstLine="482" w:firstLineChars="200"/>
        <w:rPr>
          <w:rFonts w:ascii="宋体" w:hAnsi="宋体"/>
          <w:sz w:val="24"/>
          <w:szCs w:val="24"/>
        </w:rPr>
      </w:pPr>
      <w:r>
        <w:rPr>
          <w:rFonts w:hint="eastAsia" w:ascii="宋体" w:hAnsi="宋体"/>
          <w:sz w:val="24"/>
          <w:szCs w:val="24"/>
        </w:rPr>
        <w:t>一、</w:t>
      </w:r>
      <w:bookmarkStart w:id="114" w:name="_Toc217446101"/>
      <w:r>
        <w:rPr>
          <w:rFonts w:hint="eastAsia" w:ascii="宋体" w:hAnsi="宋体" w:eastAsia="宋体"/>
          <w:sz w:val="24"/>
          <w:szCs w:val="24"/>
        </w:rPr>
        <w:t>评标方法</w:t>
      </w:r>
      <w:bookmarkEnd w:id="114"/>
      <w:r>
        <w:rPr>
          <w:rFonts w:hint="eastAsia" w:ascii="宋体" w:hAnsi="宋体"/>
          <w:sz w:val="24"/>
          <w:szCs w:val="24"/>
        </w:rPr>
        <w:t>（见投标人须知前附表）</w:t>
      </w:r>
    </w:p>
    <w:p>
      <w:pPr>
        <w:spacing w:line="360" w:lineRule="auto"/>
        <w:ind w:firstLine="480" w:firstLineChars="200"/>
        <w:rPr>
          <w:rFonts w:hAnsi="宋体"/>
          <w:b/>
          <w:sz w:val="24"/>
          <w:szCs w:val="24"/>
        </w:rPr>
      </w:pPr>
      <w:r>
        <w:rPr>
          <w:rFonts w:hint="eastAsia" w:hAnsi="宋体"/>
          <w:sz w:val="24"/>
          <w:szCs w:val="24"/>
        </w:rPr>
        <w:t>二、</w:t>
      </w:r>
      <w:r>
        <w:rPr>
          <w:rFonts w:hint="eastAsia" w:hAnsi="宋体"/>
          <w:b/>
          <w:sz w:val="24"/>
          <w:szCs w:val="24"/>
        </w:rPr>
        <w:t>评标程序</w:t>
      </w:r>
      <w:bookmarkEnd w:id="113"/>
      <w:r>
        <w:rPr>
          <w:rFonts w:hint="eastAsia" w:hAnsi="宋体"/>
          <w:b/>
          <w:sz w:val="24"/>
          <w:szCs w:val="24"/>
        </w:rPr>
        <w:t>：对资格审查合格的投标人，由评标委员会按以下程序进行。</w:t>
      </w:r>
    </w:p>
    <w:p>
      <w:pPr>
        <w:spacing w:line="360" w:lineRule="auto"/>
        <w:rPr>
          <w:rFonts w:hAnsi="宋体"/>
          <w:sz w:val="24"/>
          <w:szCs w:val="24"/>
        </w:rPr>
      </w:pPr>
      <w:r>
        <w:rPr>
          <w:rFonts w:hint="eastAsia" w:hAnsi="宋体"/>
          <w:sz w:val="24"/>
          <w:szCs w:val="24"/>
        </w:rPr>
        <w:t xml:space="preserve">    1.符合性审查；</w:t>
      </w:r>
    </w:p>
    <w:p>
      <w:pPr>
        <w:spacing w:line="360" w:lineRule="auto"/>
        <w:rPr>
          <w:rFonts w:hAnsi="宋体"/>
          <w:b/>
          <w:bCs/>
          <w:sz w:val="24"/>
          <w:szCs w:val="24"/>
        </w:rPr>
      </w:pPr>
      <w:r>
        <w:rPr>
          <w:rFonts w:hint="eastAsia" w:hAnsi="宋体"/>
          <w:b/>
          <w:bCs/>
          <w:sz w:val="24"/>
          <w:szCs w:val="24"/>
        </w:rPr>
        <w:t xml:space="preserve">    符合性检查的内容及标准</w:t>
      </w:r>
    </w:p>
    <w:tbl>
      <w:tblPr>
        <w:tblStyle w:val="34"/>
        <w:tblW w:w="8247"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476"/>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序号</w:t>
            </w:r>
          </w:p>
        </w:tc>
        <w:tc>
          <w:tcPr>
            <w:tcW w:w="2476"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内 容</w:t>
            </w:r>
          </w:p>
        </w:tc>
        <w:tc>
          <w:tcPr>
            <w:tcW w:w="4925"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1</w:t>
            </w:r>
          </w:p>
        </w:tc>
        <w:tc>
          <w:tcPr>
            <w:tcW w:w="247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电子投标文件的</w:t>
            </w:r>
          </w:p>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签署、</w:t>
            </w:r>
            <w:r>
              <w:rPr>
                <w:rFonts w:hint="eastAsia" w:ascii="华文中宋" w:hAnsi="华文中宋" w:eastAsia="华文中宋"/>
                <w:kern w:val="2"/>
                <w:sz w:val="24"/>
                <w:szCs w:val="24"/>
              </w:rPr>
              <w:t>盖章</w:t>
            </w:r>
          </w:p>
        </w:tc>
        <w:tc>
          <w:tcPr>
            <w:tcW w:w="4925"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rPr>
                <w:rFonts w:ascii="华文中宋" w:hAnsi="华文中宋" w:eastAsia="华文中宋"/>
                <w:sz w:val="24"/>
                <w:szCs w:val="24"/>
              </w:rPr>
            </w:pPr>
            <w:r>
              <w:rPr>
                <w:rFonts w:hint="eastAsia"/>
                <w:bCs/>
                <w:sz w:val="24"/>
                <w:szCs w:val="24"/>
              </w:rPr>
              <w:t>是否按招标文件要求签署、盖章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2</w:t>
            </w:r>
          </w:p>
        </w:tc>
        <w:tc>
          <w:tcPr>
            <w:tcW w:w="24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华文中宋" w:hAnsi="华文中宋" w:eastAsia="华文中宋"/>
                <w:sz w:val="24"/>
                <w:szCs w:val="24"/>
              </w:rPr>
            </w:pPr>
            <w:r>
              <w:rPr>
                <w:rFonts w:hint="eastAsia" w:ascii="华文中宋" w:hAnsi="华文中宋" w:eastAsia="华文中宋"/>
                <w:sz w:val="24"/>
                <w:szCs w:val="24"/>
              </w:rPr>
              <w:t>投标保证金</w:t>
            </w:r>
          </w:p>
        </w:tc>
        <w:tc>
          <w:tcPr>
            <w:tcW w:w="4925" w:type="dxa"/>
            <w:tcBorders>
              <w:top w:val="single" w:color="auto" w:sz="4" w:space="0"/>
              <w:left w:val="single" w:color="auto" w:sz="4" w:space="0"/>
              <w:bottom w:val="single" w:color="auto" w:sz="4" w:space="0"/>
              <w:right w:val="single" w:color="auto" w:sz="4" w:space="0"/>
            </w:tcBorders>
            <w:vAlign w:val="top"/>
          </w:tcPr>
          <w:p>
            <w:pPr>
              <w:spacing w:line="400" w:lineRule="exact"/>
              <w:rPr>
                <w:rFonts w:ascii="华文中宋" w:hAnsi="华文中宋" w:eastAsia="华文中宋"/>
                <w:sz w:val="24"/>
                <w:szCs w:val="24"/>
              </w:rPr>
            </w:pPr>
            <w:r>
              <w:rPr>
                <w:rFonts w:hint="eastAsia" w:ascii="华文中宋" w:hAnsi="华文中宋" w:eastAsia="华文中宋"/>
                <w:kern w:val="2"/>
                <w:sz w:val="24"/>
                <w:szCs w:val="24"/>
              </w:rPr>
              <w:t>是否按照招标文件规定交纳投标保证金的，是否按招标文件要求递交，投标保证金金额和投标有效期是否满足招标文件要求；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3</w:t>
            </w:r>
          </w:p>
        </w:tc>
        <w:tc>
          <w:tcPr>
            <w:tcW w:w="247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招标文件规定的</w:t>
            </w:r>
          </w:p>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实质性条款</w:t>
            </w:r>
          </w:p>
        </w:tc>
        <w:tc>
          <w:tcPr>
            <w:tcW w:w="4925"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kern w:val="2"/>
                <w:sz w:val="24"/>
                <w:szCs w:val="24"/>
              </w:rPr>
            </w:pPr>
            <w:r>
              <w:rPr>
                <w:rFonts w:hint="eastAsia"/>
                <w:b/>
                <w:sz w:val="24"/>
                <w:szCs w:val="24"/>
              </w:rPr>
              <w:t>加注“</w:t>
            </w:r>
            <w:r>
              <w:rPr>
                <w:rFonts w:hint="eastAsia" w:cs="宋体"/>
                <w:sz w:val="24"/>
                <w:szCs w:val="24"/>
              </w:rPr>
              <w:t>●</w:t>
            </w:r>
            <w:r>
              <w:rPr>
                <w:rFonts w:hint="eastAsia"/>
                <w:b/>
                <w:sz w:val="24"/>
                <w:szCs w:val="24"/>
              </w:rPr>
              <w:t>”号条款是否实质性响应招标文件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4</w:t>
            </w:r>
          </w:p>
        </w:tc>
        <w:tc>
          <w:tcPr>
            <w:tcW w:w="247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相关强制性规定</w:t>
            </w:r>
          </w:p>
        </w:tc>
        <w:tc>
          <w:tcPr>
            <w:tcW w:w="4925"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b/>
                <w:sz w:val="24"/>
                <w:szCs w:val="24"/>
              </w:rPr>
            </w:pPr>
            <w:r>
              <w:rPr>
                <w:rFonts w:hint="eastAsia"/>
                <w:b/>
                <w:sz w:val="24"/>
                <w:szCs w:val="24"/>
              </w:rPr>
              <w:t>投标内容是否符合相关强制性规定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5</w:t>
            </w:r>
          </w:p>
        </w:tc>
        <w:tc>
          <w:tcPr>
            <w:tcW w:w="2476"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采购预算或最高限价</w:t>
            </w:r>
          </w:p>
        </w:tc>
        <w:tc>
          <w:tcPr>
            <w:tcW w:w="4925"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rPr>
                <w:rFonts w:ascii="华文中宋" w:hAnsi="华文中宋" w:eastAsia="华文中宋"/>
                <w:sz w:val="24"/>
                <w:szCs w:val="24"/>
              </w:rPr>
            </w:pPr>
            <w:r>
              <w:rPr>
                <w:rFonts w:hint="eastAsia"/>
                <w:b/>
                <w:sz w:val="24"/>
                <w:szCs w:val="24"/>
              </w:rPr>
              <w:t>报价是否超过招标文件中规定的预算金额或者最高限价的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ascii="华文中宋" w:hAnsi="华文中宋" w:eastAsia="华文中宋"/>
                <w:sz w:val="24"/>
                <w:szCs w:val="24"/>
              </w:rPr>
              <w:t>6</w:t>
            </w:r>
          </w:p>
        </w:tc>
        <w:tc>
          <w:tcPr>
            <w:tcW w:w="2476"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jc w:val="center"/>
              <w:rPr>
                <w:b/>
                <w:sz w:val="24"/>
                <w:szCs w:val="24"/>
              </w:rPr>
            </w:pPr>
            <w:r>
              <w:rPr>
                <w:rFonts w:hint="eastAsia"/>
                <w:b/>
                <w:sz w:val="24"/>
                <w:szCs w:val="24"/>
              </w:rPr>
              <w:t>采购人不能接受的</w:t>
            </w:r>
          </w:p>
          <w:p>
            <w:pPr>
              <w:pStyle w:val="58"/>
              <w:snapToGrid w:val="0"/>
              <w:spacing w:line="480" w:lineRule="exact"/>
              <w:jc w:val="center"/>
              <w:rPr>
                <w:rFonts w:ascii="华文中宋" w:hAnsi="华文中宋" w:eastAsia="华文中宋"/>
                <w:sz w:val="24"/>
                <w:szCs w:val="24"/>
              </w:rPr>
            </w:pPr>
            <w:r>
              <w:rPr>
                <w:rFonts w:hint="eastAsia"/>
                <w:b/>
                <w:sz w:val="24"/>
                <w:szCs w:val="24"/>
              </w:rPr>
              <w:t>附加条件</w:t>
            </w:r>
          </w:p>
        </w:tc>
        <w:tc>
          <w:tcPr>
            <w:tcW w:w="4925" w:type="dxa"/>
            <w:tcBorders>
              <w:top w:val="single" w:color="auto" w:sz="4" w:space="0"/>
              <w:left w:val="single" w:color="auto" w:sz="4" w:space="0"/>
              <w:bottom w:val="single" w:color="auto" w:sz="4" w:space="0"/>
              <w:right w:val="single" w:color="auto" w:sz="4" w:space="0"/>
            </w:tcBorders>
            <w:vAlign w:val="top"/>
          </w:tcPr>
          <w:p>
            <w:pPr>
              <w:pStyle w:val="58"/>
              <w:snapToGrid w:val="0"/>
              <w:spacing w:line="480" w:lineRule="exact"/>
              <w:rPr>
                <w:b/>
                <w:sz w:val="24"/>
                <w:szCs w:val="24"/>
              </w:rPr>
            </w:pPr>
            <w:r>
              <w:rPr>
                <w:rFonts w:hint="eastAsia"/>
                <w:b/>
                <w:sz w:val="24"/>
                <w:szCs w:val="24"/>
              </w:rPr>
              <w:t>电子投标文件是否含有采购人不能接受的附加条件的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rFonts w:ascii="华文中宋" w:hAnsi="华文中宋" w:eastAsia="华文中宋"/>
                <w:sz w:val="24"/>
                <w:szCs w:val="24"/>
              </w:rPr>
            </w:pPr>
            <w:r>
              <w:rPr>
                <w:rFonts w:hint="eastAsia"/>
                <w:b/>
                <w:sz w:val="24"/>
                <w:szCs w:val="24"/>
              </w:rPr>
              <w:t>7</w:t>
            </w:r>
          </w:p>
        </w:tc>
        <w:tc>
          <w:tcPr>
            <w:tcW w:w="2476" w:type="dxa"/>
            <w:tcBorders>
              <w:top w:val="single" w:color="auto" w:sz="4" w:space="0"/>
              <w:left w:val="single" w:color="auto" w:sz="4" w:space="0"/>
              <w:bottom w:val="single" w:color="auto" w:sz="4" w:space="0"/>
              <w:right w:val="single" w:color="auto" w:sz="4" w:space="0"/>
            </w:tcBorders>
            <w:vAlign w:val="center"/>
          </w:tcPr>
          <w:p>
            <w:pPr>
              <w:pStyle w:val="58"/>
              <w:snapToGrid w:val="0"/>
              <w:spacing w:line="480" w:lineRule="exact"/>
              <w:jc w:val="center"/>
              <w:rPr>
                <w:b/>
                <w:sz w:val="24"/>
                <w:szCs w:val="24"/>
              </w:rPr>
            </w:pPr>
            <w:r>
              <w:rPr>
                <w:rFonts w:hint="eastAsia"/>
                <w:b/>
                <w:sz w:val="24"/>
                <w:szCs w:val="24"/>
              </w:rPr>
              <w:t>法律、法规和招标文件规定的其他无效情形</w:t>
            </w:r>
          </w:p>
        </w:tc>
        <w:tc>
          <w:tcPr>
            <w:tcW w:w="4925" w:type="dxa"/>
            <w:tcBorders>
              <w:top w:val="single" w:color="auto" w:sz="4" w:space="0"/>
              <w:left w:val="single" w:color="auto" w:sz="4" w:space="0"/>
              <w:bottom w:val="single" w:color="auto" w:sz="4" w:space="0"/>
              <w:right w:val="single" w:color="auto" w:sz="4" w:space="0"/>
            </w:tcBorders>
            <w:vAlign w:val="top"/>
          </w:tcPr>
          <w:p>
            <w:pPr>
              <w:pStyle w:val="4"/>
              <w:spacing w:line="360" w:lineRule="auto"/>
              <w:ind w:firstLine="0"/>
              <w:rPr>
                <w:rFonts w:hAnsi="宋体" w:cs="宋体"/>
                <w:b/>
                <w:bCs/>
                <w:sz w:val="24"/>
                <w:szCs w:val="24"/>
              </w:rPr>
            </w:pPr>
            <w:r>
              <w:rPr>
                <w:rFonts w:hint="eastAsia" w:hAnsi="宋体" w:cs="宋体"/>
                <w:b/>
                <w:bCs/>
                <w:sz w:val="24"/>
                <w:szCs w:val="24"/>
              </w:rPr>
              <w:t xml:space="preserve">1.不同投标人的电子投标文件是否由同一单位或者个人编制； </w:t>
            </w:r>
          </w:p>
          <w:p>
            <w:pPr>
              <w:pStyle w:val="4"/>
              <w:spacing w:line="360" w:lineRule="auto"/>
              <w:ind w:firstLine="0"/>
              <w:rPr>
                <w:rFonts w:hAnsi="宋体" w:cs="宋体"/>
                <w:b/>
                <w:bCs/>
                <w:sz w:val="24"/>
                <w:szCs w:val="24"/>
              </w:rPr>
            </w:pPr>
            <w:r>
              <w:rPr>
                <w:rFonts w:hint="eastAsia" w:hAnsi="宋体" w:cs="宋体"/>
                <w:b/>
                <w:bCs/>
                <w:sz w:val="24"/>
                <w:szCs w:val="24"/>
              </w:rPr>
              <w:t xml:space="preserve">2.不同投标人是否委托同一单位或者个人办理投标事宜； </w:t>
            </w:r>
          </w:p>
          <w:p>
            <w:pPr>
              <w:pStyle w:val="4"/>
              <w:spacing w:line="360" w:lineRule="auto"/>
              <w:ind w:firstLine="0"/>
              <w:rPr>
                <w:rFonts w:hAnsi="宋体" w:cs="宋体"/>
                <w:b/>
                <w:bCs/>
                <w:sz w:val="24"/>
                <w:szCs w:val="24"/>
              </w:rPr>
            </w:pPr>
            <w:r>
              <w:rPr>
                <w:rFonts w:hint="eastAsia" w:hAnsi="宋体" w:cs="宋体"/>
                <w:b/>
                <w:bCs/>
                <w:sz w:val="24"/>
                <w:szCs w:val="24"/>
              </w:rPr>
              <w:t xml:space="preserve">3.不同投标人的电子投标文件载明的项目管理成员或者联系人员是否为同一人； </w:t>
            </w:r>
          </w:p>
          <w:p>
            <w:pPr>
              <w:pStyle w:val="4"/>
              <w:spacing w:line="360" w:lineRule="auto"/>
              <w:ind w:firstLine="0"/>
              <w:rPr>
                <w:rFonts w:hAnsi="宋体" w:cs="宋体"/>
                <w:b/>
                <w:bCs/>
                <w:sz w:val="24"/>
                <w:szCs w:val="24"/>
              </w:rPr>
            </w:pPr>
            <w:r>
              <w:rPr>
                <w:rFonts w:hint="eastAsia" w:hAnsi="宋体" w:cs="宋体"/>
                <w:b/>
                <w:bCs/>
                <w:sz w:val="24"/>
                <w:szCs w:val="24"/>
              </w:rPr>
              <w:t xml:space="preserve">4.不同投标人的电子投标文件是否异常一致或者投标报价是否呈规律性差异； </w:t>
            </w:r>
          </w:p>
          <w:p>
            <w:pPr>
              <w:pStyle w:val="4"/>
              <w:spacing w:line="360" w:lineRule="auto"/>
              <w:ind w:firstLine="0"/>
              <w:rPr>
                <w:rFonts w:hAnsi="宋体" w:cs="宋体"/>
                <w:b/>
                <w:bCs/>
                <w:sz w:val="24"/>
                <w:szCs w:val="24"/>
              </w:rPr>
            </w:pPr>
            <w:r>
              <w:rPr>
                <w:rFonts w:hint="eastAsia" w:hAnsi="宋体" w:cs="宋体"/>
                <w:b/>
                <w:bCs/>
                <w:sz w:val="24"/>
                <w:szCs w:val="24"/>
              </w:rPr>
              <w:t xml:space="preserve">5.不同投标人的电子投标文件是否相互混装； </w:t>
            </w:r>
          </w:p>
          <w:p>
            <w:pPr>
              <w:pStyle w:val="58"/>
              <w:snapToGrid w:val="0"/>
              <w:spacing w:line="480" w:lineRule="exact"/>
              <w:rPr>
                <w:b/>
                <w:sz w:val="24"/>
                <w:szCs w:val="24"/>
              </w:rPr>
            </w:pPr>
            <w:r>
              <w:rPr>
                <w:rFonts w:hint="eastAsia" w:cs="宋体"/>
                <w:b/>
                <w:bCs/>
                <w:sz w:val="24"/>
                <w:szCs w:val="24"/>
              </w:rPr>
              <w:t>6.不同投标人的投标保证金是否从同一单位或者个人的账户转出。</w:t>
            </w:r>
          </w:p>
        </w:tc>
      </w:tr>
    </w:tbl>
    <w:p>
      <w:pPr>
        <w:spacing w:line="360" w:lineRule="auto"/>
        <w:ind w:firstLine="495"/>
        <w:rPr>
          <w:rFonts w:hAnsi="宋体"/>
          <w:sz w:val="24"/>
          <w:szCs w:val="24"/>
        </w:rPr>
      </w:pPr>
      <w:r>
        <w:rPr>
          <w:rFonts w:hint="eastAsia" w:hAnsi="宋体"/>
          <w:sz w:val="24"/>
          <w:szCs w:val="24"/>
        </w:rPr>
        <w:t>2.澄清有关问题；</w:t>
      </w:r>
    </w:p>
    <w:p>
      <w:pPr>
        <w:spacing w:line="360" w:lineRule="auto"/>
        <w:ind w:firstLine="495"/>
        <w:rPr>
          <w:rFonts w:hint="eastAsia" w:hAnsi="宋体"/>
          <w:sz w:val="24"/>
          <w:szCs w:val="24"/>
        </w:rPr>
      </w:pPr>
      <w:r>
        <w:rPr>
          <w:rFonts w:hint="eastAsia" w:hAnsi="宋体"/>
          <w:sz w:val="24"/>
          <w:szCs w:val="24"/>
        </w:rPr>
        <w:t>3.综合评分；</w:t>
      </w:r>
    </w:p>
    <w:tbl>
      <w:tblPr>
        <w:tblStyle w:val="3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578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083" w:type="dxa"/>
            <w:vAlign w:val="center"/>
          </w:tcPr>
          <w:p>
            <w:pPr>
              <w:spacing w:line="240" w:lineRule="exact"/>
              <w:jc w:val="center"/>
              <w:rPr>
                <w:rFonts w:hint="eastAsia" w:ascii="宋体" w:hAnsi="宋体" w:eastAsia="宋体" w:cs="宋体"/>
                <w:color w:val="auto"/>
                <w:sz w:val="24"/>
              </w:rPr>
            </w:pPr>
          </w:p>
          <w:p>
            <w:pPr>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评审内容</w:t>
            </w:r>
          </w:p>
          <w:p>
            <w:pPr>
              <w:spacing w:line="240" w:lineRule="exact"/>
              <w:jc w:val="center"/>
              <w:rPr>
                <w:rFonts w:hint="eastAsia" w:ascii="宋体" w:hAnsi="宋体" w:eastAsia="宋体" w:cs="宋体"/>
                <w:color w:val="auto"/>
                <w:sz w:val="24"/>
              </w:rPr>
            </w:pPr>
          </w:p>
        </w:tc>
        <w:tc>
          <w:tcPr>
            <w:tcW w:w="5784" w:type="dxa"/>
            <w:vAlign w:val="center"/>
          </w:tcPr>
          <w:p>
            <w:pPr>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评审标准</w:t>
            </w:r>
          </w:p>
        </w:tc>
        <w:tc>
          <w:tcPr>
            <w:tcW w:w="1194" w:type="dxa"/>
            <w:vAlign w:val="center"/>
          </w:tcPr>
          <w:p>
            <w:pPr>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2083"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投标价格（</w:t>
            </w:r>
            <w:r>
              <w:rPr>
                <w:rFonts w:hint="eastAsia" w:hAnsi="宋体" w:cs="宋体"/>
                <w:color w:val="auto"/>
                <w:sz w:val="24"/>
                <w:lang w:val="en-US" w:eastAsia="zh-CN"/>
              </w:rPr>
              <w:t>20</w:t>
            </w:r>
            <w:r>
              <w:rPr>
                <w:rFonts w:hint="eastAsia" w:ascii="宋体" w:hAnsi="宋体" w:eastAsia="宋体" w:cs="宋体"/>
                <w:color w:val="auto"/>
                <w:sz w:val="24"/>
              </w:rPr>
              <w:t>分）</w:t>
            </w:r>
          </w:p>
          <w:p>
            <w:pPr>
              <w:spacing w:line="440" w:lineRule="exact"/>
              <w:jc w:val="center"/>
              <w:rPr>
                <w:rFonts w:hint="eastAsia" w:ascii="宋体" w:hAnsi="宋体" w:eastAsia="宋体" w:cs="宋体"/>
                <w:color w:val="auto"/>
                <w:sz w:val="24"/>
              </w:rPr>
            </w:pPr>
          </w:p>
        </w:tc>
        <w:tc>
          <w:tcPr>
            <w:tcW w:w="5784" w:type="dxa"/>
            <w:vAlign w:val="top"/>
          </w:tcPr>
          <w:p>
            <w:pPr>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lang w:val="en-US" w:eastAsia="zh-CN"/>
              </w:rPr>
              <w:t xml:space="preserve">对实质性满足招标文件要求的投标人，以投标报价的最低价为评审基准价，其他投标人的价格分统一按照下列公式计算：价格得分=（评审基准价/投标报价）×25；结果四舍五入，小数点后保留两位。 </w:t>
            </w:r>
          </w:p>
        </w:tc>
        <w:tc>
          <w:tcPr>
            <w:tcW w:w="1194"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20</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083" w:type="dxa"/>
            <w:vMerge w:val="restart"/>
            <w:vAlign w:val="top"/>
          </w:tcPr>
          <w:p>
            <w:pPr>
              <w:spacing w:line="440" w:lineRule="exact"/>
              <w:jc w:val="center"/>
              <w:rPr>
                <w:rFonts w:hint="eastAsia" w:ascii="宋体" w:hAnsi="宋体" w:eastAsia="宋体" w:cs="宋体"/>
                <w:color w:val="auto"/>
                <w:sz w:val="24"/>
              </w:rPr>
            </w:pPr>
          </w:p>
          <w:p>
            <w:pPr>
              <w:spacing w:line="440" w:lineRule="exact"/>
              <w:jc w:val="both"/>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商务部分（</w:t>
            </w:r>
            <w:r>
              <w:rPr>
                <w:rFonts w:hint="eastAsia" w:hAnsi="宋体" w:cs="宋体"/>
                <w:color w:val="auto"/>
                <w:sz w:val="24"/>
                <w:lang w:val="en-US" w:eastAsia="zh-CN"/>
              </w:rPr>
              <w:t>30</w:t>
            </w:r>
            <w:r>
              <w:rPr>
                <w:rFonts w:hint="eastAsia" w:ascii="宋体" w:hAnsi="宋体" w:eastAsia="宋体" w:cs="宋体"/>
                <w:color w:val="auto"/>
                <w:sz w:val="24"/>
              </w:rPr>
              <w:t>分）</w:t>
            </w:r>
          </w:p>
        </w:tc>
        <w:tc>
          <w:tcPr>
            <w:tcW w:w="5784" w:type="dxa"/>
            <w:vAlign w:val="top"/>
          </w:tcPr>
          <w:p>
            <w:pPr>
              <w:spacing w:line="440" w:lineRule="exact"/>
              <w:rPr>
                <w:rFonts w:hint="eastAsia" w:ascii="宋体" w:hAnsi="宋体" w:eastAsia="宋体" w:cs="宋体"/>
                <w:color w:val="auto"/>
                <w:sz w:val="24"/>
              </w:rPr>
            </w:pPr>
            <w:r>
              <w:rPr>
                <w:rFonts w:hint="eastAsia" w:hAnsi="宋体" w:cs="宋体"/>
                <w:color w:val="auto"/>
                <w:sz w:val="24"/>
                <w:lang w:val="en-US" w:eastAsia="zh-CN"/>
              </w:rPr>
              <w:t>投标人</w:t>
            </w:r>
            <w:r>
              <w:rPr>
                <w:rFonts w:hint="eastAsia" w:ascii="宋体" w:hAnsi="宋体" w:eastAsia="宋体" w:cs="宋体"/>
                <w:color w:val="auto"/>
                <w:sz w:val="24"/>
                <w:lang w:val="en-US" w:eastAsia="zh-CN"/>
              </w:rPr>
              <w:t>取得质量管理体系（2 分）、职业健康安全管理体系（2 分）、环境管理体系认证（2 分）、</w:t>
            </w:r>
            <w:commentRangeStart w:id="0"/>
            <w:r>
              <w:rPr>
                <w:rFonts w:hint="eastAsia" w:ascii="宋体" w:hAnsi="宋体" w:eastAsia="宋体" w:cs="宋体"/>
                <w:color w:val="auto"/>
                <w:sz w:val="24"/>
                <w:lang w:val="en-US" w:eastAsia="zh-CN"/>
              </w:rPr>
              <w:t>AAA 级银行信用证书（2 分）、</w:t>
            </w:r>
            <w:r>
              <w:rPr>
                <w:rFonts w:hint="eastAsia" w:hAnsi="宋体" w:cs="宋体"/>
                <w:color w:val="auto"/>
                <w:sz w:val="24"/>
                <w:lang w:val="en-US" w:eastAsia="zh-CN"/>
              </w:rPr>
              <w:t>物业服务企业信用等级AAAA级证书（2分）</w:t>
            </w:r>
            <w:commentRangeEnd w:id="0"/>
            <w:r>
              <w:commentReference w:id="0"/>
            </w:r>
            <w:r>
              <w:rPr>
                <w:rFonts w:hint="eastAsia" w:ascii="宋体" w:hAnsi="宋体" w:eastAsia="宋体" w:cs="宋体"/>
                <w:color w:val="auto"/>
                <w:sz w:val="24"/>
                <w:lang w:val="en-US" w:eastAsia="zh-CN"/>
              </w:rPr>
              <w:t>，满分 10 分。</w:t>
            </w:r>
            <w:r>
              <w:rPr>
                <w:rFonts w:hint="eastAsia" w:hAnsi="宋体" w:cs="宋体"/>
                <w:color w:val="auto"/>
                <w:sz w:val="24"/>
                <w:lang w:val="en-US" w:eastAsia="zh-CN"/>
              </w:rPr>
              <w:t>（投标文件中提供原件扫描件、加盖公章、未提供或提供不全的不得分）</w:t>
            </w:r>
          </w:p>
        </w:tc>
        <w:tc>
          <w:tcPr>
            <w:tcW w:w="1194"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10</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eastAsia" w:hAnsi="宋体" w:cs="宋体"/>
                <w:color w:val="auto"/>
                <w:sz w:val="24"/>
                <w:lang w:val="en-US" w:eastAsia="zh-CN"/>
              </w:rPr>
            </w:pPr>
            <w:r>
              <w:rPr>
                <w:rFonts w:hint="eastAsia" w:ascii="宋体" w:hAnsi="宋体" w:eastAsia="宋体" w:cs="宋体"/>
                <w:color w:val="auto"/>
                <w:sz w:val="24"/>
                <w:lang w:val="en-US" w:eastAsia="zh-CN"/>
              </w:rPr>
              <w:t>项目经理具有</w:t>
            </w:r>
            <w:r>
              <w:rPr>
                <w:rFonts w:hint="eastAsia" w:hAnsi="宋体" w:cs="宋体"/>
                <w:color w:val="auto"/>
                <w:sz w:val="24"/>
                <w:lang w:val="en-US" w:eastAsia="zh-CN"/>
              </w:rPr>
              <w:t>同类项目管理业绩，本科以上学历，具有注册物业管理师的</w:t>
            </w:r>
            <w:r>
              <w:rPr>
                <w:rFonts w:hint="eastAsia" w:ascii="宋体" w:hAnsi="宋体" w:eastAsia="宋体" w:cs="宋体"/>
                <w:color w:val="auto"/>
                <w:sz w:val="24"/>
                <w:lang w:val="en-US" w:eastAsia="zh-CN"/>
              </w:rPr>
              <w:t>得 2 分</w:t>
            </w:r>
            <w:r>
              <w:rPr>
                <w:rFonts w:hint="eastAsia" w:hAnsi="宋体" w:cs="宋体"/>
                <w:color w:val="auto"/>
                <w:sz w:val="24"/>
                <w:lang w:val="en-US" w:eastAsia="zh-CN"/>
              </w:rPr>
              <w:t>，</w:t>
            </w:r>
            <w:r>
              <w:rPr>
                <w:rFonts w:hint="eastAsia" w:ascii="宋体" w:hAnsi="宋体" w:eastAsia="宋体" w:cs="宋体"/>
                <w:color w:val="auto"/>
                <w:sz w:val="24"/>
                <w:lang w:val="en-US" w:eastAsia="zh-CN"/>
              </w:rPr>
              <w:t>满分</w:t>
            </w:r>
            <w:r>
              <w:rPr>
                <w:rFonts w:hint="eastAsia" w:hAnsi="宋体" w:cs="宋体"/>
                <w:color w:val="auto"/>
                <w:sz w:val="24"/>
                <w:lang w:val="en-US" w:eastAsia="zh-CN"/>
              </w:rPr>
              <w:t>2</w:t>
            </w:r>
            <w:r>
              <w:rPr>
                <w:rFonts w:hint="eastAsia" w:ascii="宋体" w:hAnsi="宋体" w:eastAsia="宋体" w:cs="宋体"/>
                <w:color w:val="auto"/>
                <w:sz w:val="24"/>
                <w:lang w:val="en-US" w:eastAsia="zh-CN"/>
              </w:rPr>
              <w:t xml:space="preserve"> 分。</w:t>
            </w:r>
            <w:r>
              <w:rPr>
                <w:rFonts w:hint="eastAsia" w:hAnsi="宋体" w:cs="宋体"/>
                <w:color w:val="auto"/>
                <w:sz w:val="24"/>
                <w:lang w:val="en-US" w:eastAsia="zh-CN"/>
              </w:rPr>
              <w:t>(提供由社保机构出具的投标单位为其社保缴纳证明原件扫描件，未提供后提供不全的不得分）</w:t>
            </w:r>
          </w:p>
          <w:p>
            <w:pPr>
              <w:spacing w:line="440" w:lineRule="exact"/>
              <w:rPr>
                <w:rFonts w:hint="eastAsia" w:ascii="宋体" w:hAnsi="宋体" w:eastAsia="宋体" w:cs="宋体"/>
                <w:color w:val="auto"/>
                <w:sz w:val="24"/>
              </w:rPr>
            </w:pPr>
            <w:r>
              <w:rPr>
                <w:rFonts w:hint="eastAsia" w:ascii="宋体" w:hAnsi="宋体" w:eastAsia="宋体" w:cs="宋体"/>
                <w:b/>
                <w:bCs/>
                <w:color w:val="auto"/>
                <w:sz w:val="24"/>
                <w:lang w:val="en-US" w:eastAsia="zh-CN"/>
              </w:rPr>
              <w:t>注：中标后，须提供资质证书原件备查。</w:t>
            </w:r>
            <w:r>
              <w:rPr>
                <w:rFonts w:hint="eastAsia" w:ascii="宋体" w:hAnsi="宋体" w:eastAsia="宋体" w:cs="宋体"/>
                <w:color w:val="auto"/>
                <w:sz w:val="24"/>
                <w:lang w:val="en-US" w:eastAsia="zh-CN"/>
              </w:rPr>
              <w:t xml:space="preserve"> </w:t>
            </w:r>
          </w:p>
        </w:tc>
        <w:tc>
          <w:tcPr>
            <w:tcW w:w="1194"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2</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eastAsia" w:hAnsi="宋体" w:cs="宋体"/>
                <w:color w:val="auto"/>
                <w:sz w:val="24"/>
                <w:lang w:val="en-US" w:eastAsia="zh-CN"/>
              </w:rPr>
            </w:pPr>
            <w:r>
              <w:rPr>
                <w:rFonts w:hint="eastAsia" w:ascii="宋体" w:hAnsi="宋体" w:eastAsia="宋体" w:cs="宋体"/>
                <w:color w:val="auto"/>
                <w:sz w:val="24"/>
                <w:lang w:val="en-US" w:eastAsia="zh-CN"/>
              </w:rPr>
              <w:t>项目主管共 2 人，每有一个具备大专及以上学历的，且具备</w:t>
            </w:r>
            <w:commentRangeStart w:id="1"/>
            <w:r>
              <w:rPr>
                <w:rFonts w:hint="eastAsia" w:ascii="宋体" w:hAnsi="宋体" w:eastAsia="宋体" w:cs="宋体"/>
                <w:color w:val="auto"/>
                <w:sz w:val="24"/>
                <w:lang w:val="en-US" w:eastAsia="zh-CN"/>
              </w:rPr>
              <w:t>建设部</w:t>
            </w:r>
            <w:commentRangeEnd w:id="1"/>
            <w:r>
              <w:commentReference w:id="1"/>
            </w:r>
            <w:r>
              <w:rPr>
                <w:rFonts w:hint="eastAsia" w:ascii="宋体" w:hAnsi="宋体" w:eastAsia="宋体" w:cs="宋体"/>
                <w:color w:val="auto"/>
                <w:sz w:val="24"/>
                <w:lang w:val="en-US" w:eastAsia="zh-CN"/>
              </w:rPr>
              <w:t>颁发的上岗证书的得 1 分，满分 2 分。</w:t>
            </w:r>
            <w:r>
              <w:rPr>
                <w:rFonts w:hint="eastAsia" w:hAnsi="宋体" w:cs="宋体"/>
                <w:color w:val="auto"/>
                <w:sz w:val="24"/>
                <w:lang w:val="en-US" w:eastAsia="zh-CN"/>
              </w:rPr>
              <w:t>(提供由社保机构出具的投标单位为其社保缴纳证明原件扫描件，未提供后提供不全的不得分）</w:t>
            </w:r>
          </w:p>
          <w:p>
            <w:pPr>
              <w:spacing w:line="44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 </w:t>
            </w:r>
            <w:r>
              <w:rPr>
                <w:rFonts w:hint="eastAsia" w:ascii="宋体" w:hAnsi="宋体" w:eastAsia="宋体" w:cs="宋体"/>
                <w:b/>
                <w:bCs/>
                <w:color w:val="auto"/>
                <w:sz w:val="24"/>
                <w:lang w:val="en-US" w:eastAsia="zh-CN"/>
              </w:rPr>
              <w:t>注：中标后，须提供学历证书、资质证书原件备查。</w:t>
            </w:r>
            <w:r>
              <w:rPr>
                <w:rFonts w:hint="eastAsia" w:ascii="宋体" w:hAnsi="宋体" w:eastAsia="宋体" w:cs="宋体"/>
                <w:color w:val="auto"/>
                <w:sz w:val="24"/>
                <w:lang w:val="en-US" w:eastAsia="zh-CN"/>
              </w:rPr>
              <w:t xml:space="preserve"> </w:t>
            </w:r>
          </w:p>
        </w:tc>
        <w:tc>
          <w:tcPr>
            <w:tcW w:w="1194" w:type="dxa"/>
            <w:vAlign w:val="top"/>
          </w:tcPr>
          <w:p>
            <w:pPr>
              <w:spacing w:line="440" w:lineRule="exact"/>
              <w:jc w:val="center"/>
              <w:rPr>
                <w:rFonts w:hint="eastAsia" w:hAnsi="宋体" w:cs="宋体"/>
                <w:color w:val="auto"/>
                <w:sz w:val="24"/>
                <w:lang w:val="en-US" w:eastAsia="zh-CN"/>
              </w:rPr>
            </w:pPr>
          </w:p>
          <w:p>
            <w:pPr>
              <w:spacing w:line="440" w:lineRule="exact"/>
              <w:jc w:val="both"/>
              <w:rPr>
                <w:rFonts w:hint="eastAsia" w:hAnsi="宋体" w:cs="宋体"/>
                <w:color w:val="auto"/>
                <w:sz w:val="24"/>
                <w:lang w:val="en-US" w:eastAsia="zh-CN"/>
              </w:rPr>
            </w:pPr>
            <w:r>
              <w:rPr>
                <w:rFonts w:hint="eastAsia" w:hAnsi="宋体" w:cs="宋体"/>
                <w:color w:val="auto"/>
                <w:sz w:val="24"/>
                <w:lang w:val="en-US" w:eastAsia="zh-CN"/>
              </w:rPr>
              <w:t xml:space="preserve">  2</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eastAsia" w:ascii="宋体" w:hAnsi="宋体" w:eastAsia="宋体" w:cs="宋体"/>
                <w:color w:val="auto"/>
                <w:sz w:val="24"/>
                <w:lang w:val="en-US" w:eastAsia="zh-CN"/>
              </w:rPr>
            </w:pPr>
            <w:r>
              <w:rPr>
                <w:rFonts w:hint="eastAsia" w:hAnsi="宋体" w:cs="宋体"/>
                <w:color w:val="auto"/>
                <w:sz w:val="24"/>
                <w:lang w:val="en-US" w:eastAsia="zh-CN"/>
              </w:rPr>
              <w:t>投标人具有高级、中级工程师证10人以上的得2分，少于10人的不得分，有高级技师证1人得1分，有中级技师证2人得1分，1人得0.5分，没有不得分。（投标文件中需提供证明材料原件扫描件，并提供由社保机构出具的投标单位为其社保缴纳证明原件扫描件，未提供后提供不全的不得分）</w:t>
            </w:r>
            <w:r>
              <w:rPr>
                <w:rFonts w:hint="eastAsia" w:ascii="宋体" w:hAnsi="宋体" w:eastAsia="宋体" w:cs="宋体"/>
                <w:color w:val="auto"/>
                <w:sz w:val="24"/>
                <w:lang w:val="en-US" w:eastAsia="zh-CN"/>
              </w:rPr>
              <w:t xml:space="preserve"> </w:t>
            </w:r>
          </w:p>
          <w:p>
            <w:pPr>
              <w:spacing w:line="440" w:lineRule="exact"/>
              <w:rPr>
                <w:rFonts w:hint="eastAsia" w:ascii="宋体" w:hAnsi="宋体" w:eastAsia="宋体" w:cs="宋体"/>
                <w:color w:val="auto"/>
                <w:sz w:val="24"/>
              </w:rPr>
            </w:pPr>
            <w:r>
              <w:rPr>
                <w:rFonts w:hint="eastAsia" w:ascii="宋体" w:hAnsi="宋体" w:eastAsia="宋体" w:cs="宋体"/>
                <w:b/>
                <w:bCs/>
                <w:color w:val="auto"/>
                <w:sz w:val="24"/>
                <w:lang w:val="en-US" w:eastAsia="zh-CN"/>
              </w:rPr>
              <w:t>注：中标后，须提供上岗证原件备查。</w:t>
            </w:r>
            <w:r>
              <w:rPr>
                <w:rFonts w:hint="eastAsia" w:ascii="宋体" w:hAnsi="宋体" w:eastAsia="宋体" w:cs="宋体"/>
                <w:color w:val="auto"/>
                <w:sz w:val="24"/>
                <w:lang w:val="en-US" w:eastAsia="zh-CN"/>
              </w:rPr>
              <w:t xml:space="preserve"> </w:t>
            </w:r>
          </w:p>
        </w:tc>
        <w:tc>
          <w:tcPr>
            <w:tcW w:w="1194"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4</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近三年（201</w:t>
            </w:r>
            <w:r>
              <w:rPr>
                <w:rFonts w:hint="eastAsia" w:hAnsi="宋体" w:cs="宋体"/>
                <w:color w:val="auto"/>
                <w:sz w:val="24"/>
                <w:lang w:val="en-US" w:eastAsia="zh-CN"/>
              </w:rPr>
              <w:t>8</w:t>
            </w:r>
            <w:r>
              <w:rPr>
                <w:rFonts w:hint="eastAsia" w:ascii="宋体" w:hAnsi="宋体" w:eastAsia="宋体" w:cs="宋体"/>
                <w:color w:val="auto"/>
                <w:sz w:val="24"/>
                <w:lang w:val="en-US" w:eastAsia="zh-CN"/>
              </w:rPr>
              <w:t xml:space="preserve"> 年至今）以来具有管理过类似项目业绩的，每有 1 个得 </w:t>
            </w:r>
            <w:r>
              <w:rPr>
                <w:rFonts w:hint="eastAsia" w:hAnsi="宋体" w:cs="宋体"/>
                <w:color w:val="auto"/>
                <w:sz w:val="24"/>
                <w:lang w:val="en-US" w:eastAsia="zh-CN"/>
              </w:rPr>
              <w:t>2</w:t>
            </w:r>
            <w:r>
              <w:rPr>
                <w:rFonts w:hint="eastAsia" w:ascii="宋体" w:hAnsi="宋体" w:eastAsia="宋体" w:cs="宋体"/>
                <w:color w:val="auto"/>
                <w:sz w:val="24"/>
                <w:lang w:val="en-US" w:eastAsia="zh-CN"/>
              </w:rPr>
              <w:t xml:space="preserve"> 分，满分 </w:t>
            </w:r>
            <w:r>
              <w:rPr>
                <w:rFonts w:hint="eastAsia" w:hAnsi="宋体" w:cs="宋体"/>
                <w:color w:val="auto"/>
                <w:sz w:val="24"/>
                <w:lang w:val="en-US" w:eastAsia="zh-CN"/>
              </w:rPr>
              <w:t>6</w:t>
            </w:r>
            <w:r>
              <w:rPr>
                <w:rFonts w:hint="eastAsia" w:ascii="宋体" w:hAnsi="宋体" w:eastAsia="宋体" w:cs="宋体"/>
                <w:color w:val="auto"/>
                <w:sz w:val="24"/>
                <w:lang w:val="en-US" w:eastAsia="zh-CN"/>
              </w:rPr>
              <w:t xml:space="preserve"> 分。</w:t>
            </w:r>
            <w:r>
              <w:rPr>
                <w:rFonts w:hint="eastAsia" w:hAnsi="宋体" w:cs="宋体"/>
                <w:color w:val="auto"/>
                <w:sz w:val="24"/>
                <w:lang w:val="en-US" w:eastAsia="zh-CN"/>
              </w:rPr>
              <w:t>（投标文件中需提供证明材料原件扫描件、加盖公章、未提供或提供不全的不得分）</w:t>
            </w:r>
          </w:p>
          <w:p>
            <w:pPr>
              <w:spacing w:line="440" w:lineRule="exact"/>
              <w:rPr>
                <w:rFonts w:hint="eastAsia" w:ascii="宋体" w:hAnsi="宋体" w:eastAsia="宋体" w:cs="宋体"/>
                <w:color w:val="auto"/>
                <w:sz w:val="24"/>
                <w:lang w:val="en-US" w:eastAsia="zh-CN"/>
              </w:rPr>
            </w:pPr>
            <w:r>
              <w:rPr>
                <w:rFonts w:hint="eastAsia" w:ascii="宋体" w:hAnsi="宋体" w:eastAsia="宋体" w:cs="宋体"/>
                <w:b/>
                <w:bCs/>
                <w:color w:val="auto"/>
                <w:sz w:val="24"/>
                <w:lang w:val="en-US" w:eastAsia="zh-CN"/>
              </w:rPr>
              <w:t>注：中标后，须提供合同或中标通知书原件备查。</w:t>
            </w:r>
            <w:r>
              <w:rPr>
                <w:rFonts w:hint="eastAsia" w:ascii="宋体" w:hAnsi="宋体" w:eastAsia="宋体" w:cs="宋体"/>
                <w:color w:val="auto"/>
                <w:sz w:val="24"/>
                <w:lang w:val="en-US" w:eastAsia="zh-CN"/>
              </w:rPr>
              <w:t xml:space="preserve"> </w:t>
            </w:r>
          </w:p>
        </w:tc>
        <w:tc>
          <w:tcPr>
            <w:tcW w:w="1194" w:type="dxa"/>
            <w:vAlign w:val="top"/>
          </w:tcPr>
          <w:p>
            <w:pPr>
              <w:spacing w:line="440" w:lineRule="exact"/>
              <w:jc w:val="center"/>
              <w:rPr>
                <w:rFonts w:hint="eastAsia" w:hAnsi="宋体" w:cs="宋体"/>
                <w:color w:val="auto"/>
                <w:sz w:val="24"/>
                <w:lang w:val="en-US" w:eastAsia="zh-CN"/>
              </w:rPr>
            </w:pPr>
          </w:p>
          <w:p>
            <w:pPr>
              <w:spacing w:line="440" w:lineRule="exact"/>
              <w:jc w:val="center"/>
              <w:rPr>
                <w:rFonts w:hint="eastAsia" w:hAnsi="宋体" w:cs="宋体"/>
                <w:color w:val="auto"/>
                <w:sz w:val="24"/>
                <w:lang w:val="en-US" w:eastAsia="zh-CN"/>
              </w:rPr>
            </w:pPr>
            <w:r>
              <w:rPr>
                <w:rFonts w:hint="eastAsia" w:hAnsi="宋体" w:cs="宋体"/>
                <w:color w:val="auto"/>
                <w:sz w:val="24"/>
                <w:lang w:val="en-US" w:eastAsia="zh-CN"/>
              </w:rPr>
              <w:t>6</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default" w:ascii="宋体" w:hAnsi="宋体" w:eastAsia="宋体" w:cs="宋体"/>
                <w:color w:val="auto"/>
                <w:sz w:val="24"/>
                <w:lang w:val="en-US" w:eastAsia="zh-CN"/>
              </w:rPr>
            </w:pPr>
            <w:r>
              <w:rPr>
                <w:rFonts w:hint="eastAsia" w:hAnsi="宋体" w:cs="宋体"/>
                <w:color w:val="auto"/>
                <w:sz w:val="24"/>
                <w:lang w:val="en-US" w:eastAsia="zh-CN"/>
              </w:rPr>
              <w:t>投标人在本项目中所在地具有固定办公场所</w:t>
            </w:r>
            <w:commentRangeStart w:id="2"/>
            <w:r>
              <w:rPr>
                <w:rFonts w:hint="eastAsia" w:hAnsi="宋体" w:cs="宋体"/>
                <w:color w:val="auto"/>
                <w:sz w:val="24"/>
                <w:lang w:val="en-US" w:eastAsia="zh-CN"/>
              </w:rPr>
              <w:t>且有同类在管项目</w:t>
            </w:r>
            <w:commentRangeEnd w:id="2"/>
            <w:r>
              <w:commentReference w:id="2"/>
            </w:r>
            <w:r>
              <w:rPr>
                <w:rFonts w:hint="eastAsia" w:hAnsi="宋体" w:cs="宋体"/>
                <w:color w:val="auto"/>
                <w:sz w:val="24"/>
                <w:lang w:val="en-US" w:eastAsia="zh-CN"/>
              </w:rPr>
              <w:t>的得2分。（投标文件中需提供相关证明材料、加盖公章、未提供不得分）</w:t>
            </w:r>
          </w:p>
        </w:tc>
        <w:tc>
          <w:tcPr>
            <w:tcW w:w="1194" w:type="dxa"/>
            <w:vAlign w:val="top"/>
          </w:tcPr>
          <w:p>
            <w:pPr>
              <w:spacing w:line="440" w:lineRule="exact"/>
              <w:jc w:val="center"/>
              <w:rPr>
                <w:rFonts w:hint="default" w:hAnsi="宋体" w:cs="宋体"/>
                <w:color w:val="auto"/>
                <w:sz w:val="24"/>
                <w:lang w:val="en-US" w:eastAsia="zh-CN"/>
              </w:rPr>
            </w:pPr>
            <w:r>
              <w:rPr>
                <w:rFonts w:hint="eastAsia" w:hAnsi="宋体" w:cs="宋体"/>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default" w:ascii="宋体" w:hAnsi="宋体" w:eastAsia="宋体" w:cs="宋体"/>
                <w:color w:val="auto"/>
                <w:sz w:val="24"/>
                <w:lang w:val="en-US" w:eastAsia="zh-CN"/>
              </w:rPr>
            </w:pPr>
            <w:commentRangeStart w:id="3"/>
            <w:r>
              <w:rPr>
                <w:rFonts w:hint="eastAsia" w:hAnsi="宋体" w:cs="宋体"/>
                <w:color w:val="auto"/>
                <w:sz w:val="24"/>
                <w:lang w:val="en-US" w:eastAsia="zh-CN"/>
              </w:rPr>
              <w:t>投标人所管理的本地同类型项目进两年获得省级优秀荣誉者，得3分，不提供不得分。（投标文件中需提供相关证明材料、加盖公章，以荣誉证书或有效证明文件为准）</w:t>
            </w:r>
            <w:commentRangeEnd w:id="3"/>
            <w:r>
              <w:commentReference w:id="3"/>
            </w:r>
          </w:p>
        </w:tc>
        <w:tc>
          <w:tcPr>
            <w:tcW w:w="1194" w:type="dxa"/>
            <w:vAlign w:val="top"/>
          </w:tcPr>
          <w:p>
            <w:pPr>
              <w:spacing w:line="440" w:lineRule="exact"/>
              <w:jc w:val="center"/>
              <w:rPr>
                <w:rFonts w:hint="eastAsia" w:hAnsi="宋体" w:cs="宋体"/>
                <w:color w:val="auto"/>
                <w:sz w:val="24"/>
                <w:lang w:val="en-US" w:eastAsia="zh-CN"/>
              </w:rPr>
            </w:pPr>
            <w:r>
              <w:rPr>
                <w:rFonts w:hint="eastAsia" w:hAnsi="宋体" w:cs="宋体"/>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083" w:type="dxa"/>
            <w:vMerge w:val="restart"/>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both"/>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技术部分（</w:t>
            </w:r>
            <w:r>
              <w:rPr>
                <w:rFonts w:hint="eastAsia" w:hAnsi="宋体" w:cs="宋体"/>
                <w:color w:val="auto"/>
                <w:sz w:val="24"/>
                <w:lang w:val="en-US" w:eastAsia="zh-CN"/>
              </w:rPr>
              <w:t>50</w:t>
            </w:r>
            <w:r>
              <w:rPr>
                <w:rFonts w:hint="eastAsia" w:ascii="宋体" w:hAnsi="宋体" w:eastAsia="宋体" w:cs="宋体"/>
                <w:color w:val="auto"/>
                <w:sz w:val="24"/>
              </w:rPr>
              <w:t>分）</w:t>
            </w:r>
          </w:p>
        </w:tc>
        <w:tc>
          <w:tcPr>
            <w:tcW w:w="5784" w:type="dxa"/>
            <w:vAlign w:val="top"/>
          </w:tcPr>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 xml:space="preserve">机械设备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(1) 投标人</w:t>
            </w:r>
            <w:r>
              <w:rPr>
                <w:rFonts w:hint="eastAsia" w:hAnsi="宋体" w:cs="宋体"/>
                <w:color w:val="auto"/>
                <w:sz w:val="24"/>
                <w:lang w:val="en-US" w:eastAsia="zh-CN"/>
              </w:rPr>
              <w:t>需自持</w:t>
            </w:r>
            <w:r>
              <w:rPr>
                <w:rFonts w:hint="eastAsia" w:ascii="宋体" w:hAnsi="宋体" w:eastAsia="宋体" w:cs="宋体"/>
                <w:color w:val="auto"/>
                <w:sz w:val="24"/>
                <w:lang w:val="en-US" w:eastAsia="zh-CN"/>
              </w:rPr>
              <w:t>大型</w:t>
            </w:r>
            <w:r>
              <w:rPr>
                <w:rFonts w:hint="eastAsia" w:hAnsi="宋体" w:cs="宋体"/>
                <w:color w:val="auto"/>
                <w:sz w:val="24"/>
                <w:lang w:val="en-US" w:eastAsia="zh-CN"/>
              </w:rPr>
              <w:t>清</w:t>
            </w:r>
            <w:r>
              <w:rPr>
                <w:rFonts w:hint="eastAsia" w:ascii="宋体" w:hAnsi="宋体" w:eastAsia="宋体" w:cs="宋体"/>
                <w:color w:val="auto"/>
                <w:sz w:val="24"/>
                <w:lang w:val="en-US" w:eastAsia="zh-CN"/>
              </w:rPr>
              <w:t>扫车</w:t>
            </w:r>
            <w:r>
              <w:rPr>
                <w:rFonts w:hint="eastAsia" w:hAnsi="宋体" w:cs="宋体"/>
                <w:color w:val="auto"/>
                <w:sz w:val="24"/>
                <w:lang w:val="en-US" w:eastAsia="zh-CN"/>
              </w:rPr>
              <w:t>、高空作业车、垃圾清运车、洒水车</w:t>
            </w:r>
            <w:r>
              <w:rPr>
                <w:rFonts w:hint="eastAsia" w:ascii="宋体" w:hAnsi="宋体" w:eastAsia="宋体" w:cs="宋体"/>
                <w:color w:val="auto"/>
                <w:sz w:val="24"/>
                <w:lang w:val="en-US" w:eastAsia="zh-CN"/>
              </w:rPr>
              <w:t>(提供购车发票、行驶证、机动车登记证)</w:t>
            </w:r>
            <w:r>
              <w:rPr>
                <w:rFonts w:hint="eastAsia" w:hAnsi="宋体" w:cs="宋体"/>
                <w:color w:val="auto"/>
                <w:sz w:val="24"/>
                <w:lang w:val="en-US" w:eastAsia="zh-CN"/>
              </w:rPr>
              <w:t>的</w:t>
            </w:r>
            <w:r>
              <w:rPr>
                <w:rFonts w:hint="eastAsia" w:ascii="宋体" w:hAnsi="宋体" w:eastAsia="宋体" w:cs="宋体"/>
                <w:color w:val="auto"/>
                <w:sz w:val="24"/>
                <w:lang w:val="en-US" w:eastAsia="zh-CN"/>
              </w:rPr>
              <w:t>，每提供 1 台，得 1 分；提供 5 台以上（含）得 5 分；不提供</w:t>
            </w:r>
            <w:r>
              <w:rPr>
                <w:rFonts w:hint="eastAsia" w:hAnsi="宋体" w:cs="宋体"/>
                <w:color w:val="auto"/>
                <w:sz w:val="24"/>
                <w:lang w:val="en-US" w:eastAsia="zh-CN"/>
              </w:rPr>
              <w:t>证明材料</w:t>
            </w:r>
            <w:r>
              <w:rPr>
                <w:rFonts w:hint="eastAsia" w:ascii="宋体" w:hAnsi="宋体" w:eastAsia="宋体" w:cs="宋体"/>
                <w:color w:val="auto"/>
                <w:sz w:val="24"/>
                <w:lang w:val="en-US" w:eastAsia="zh-CN"/>
              </w:rPr>
              <w:t xml:space="preserve">不得分。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(2) 投标人</w:t>
            </w:r>
            <w:r>
              <w:rPr>
                <w:rFonts w:hint="eastAsia" w:hAnsi="宋体" w:cs="宋体"/>
                <w:color w:val="auto"/>
                <w:sz w:val="24"/>
                <w:lang w:val="en-US" w:eastAsia="zh-CN"/>
              </w:rPr>
              <w:t>需自持电动小型观光车6台以上的得2分，（提供购车发票），需自持</w:t>
            </w:r>
            <w:r>
              <w:rPr>
                <w:rFonts w:hint="eastAsia" w:ascii="宋体" w:hAnsi="宋体" w:eastAsia="宋体" w:cs="宋体"/>
                <w:color w:val="auto"/>
                <w:sz w:val="24"/>
                <w:lang w:val="en-US" w:eastAsia="zh-CN"/>
              </w:rPr>
              <w:t>电动机械小型扫路车辆</w:t>
            </w:r>
            <w:commentRangeStart w:id="4"/>
            <w:r>
              <w:rPr>
                <w:rFonts w:hint="eastAsia" w:ascii="宋体" w:hAnsi="宋体" w:eastAsia="宋体" w:cs="宋体"/>
                <w:color w:val="auto"/>
                <w:sz w:val="24"/>
                <w:lang w:val="en-US" w:eastAsia="zh-CN"/>
              </w:rPr>
              <w:t>(购车发票原件核查)</w:t>
            </w:r>
            <w:commentRangeEnd w:id="4"/>
            <w:r>
              <w:commentReference w:id="4"/>
            </w:r>
            <w:r>
              <w:rPr>
                <w:rFonts w:hint="eastAsia" w:ascii="宋体" w:hAnsi="宋体" w:eastAsia="宋体" w:cs="宋体"/>
                <w:color w:val="auto"/>
                <w:sz w:val="24"/>
                <w:lang w:val="en-US" w:eastAsia="zh-CN"/>
              </w:rPr>
              <w:t>。每提供 1 台，得 0.5 分；提供</w:t>
            </w:r>
            <w:r>
              <w:rPr>
                <w:rFonts w:hint="eastAsia" w:hAnsi="宋体" w:cs="宋体"/>
                <w:color w:val="auto"/>
                <w:sz w:val="24"/>
                <w:lang w:val="en-US" w:eastAsia="zh-CN"/>
              </w:rPr>
              <w:t>6</w:t>
            </w:r>
            <w:r>
              <w:rPr>
                <w:rFonts w:hint="eastAsia" w:ascii="宋体" w:hAnsi="宋体" w:eastAsia="宋体" w:cs="宋体"/>
                <w:color w:val="auto"/>
                <w:sz w:val="24"/>
                <w:lang w:val="en-US" w:eastAsia="zh-CN"/>
              </w:rPr>
              <w:t xml:space="preserve"> 台以上（含）得 </w:t>
            </w:r>
            <w:r>
              <w:rPr>
                <w:rFonts w:hint="eastAsia" w:hAnsi="宋体" w:cs="宋体"/>
                <w:color w:val="auto"/>
                <w:sz w:val="24"/>
                <w:lang w:val="en-US" w:eastAsia="zh-CN"/>
              </w:rPr>
              <w:t>3</w:t>
            </w:r>
            <w:r>
              <w:rPr>
                <w:rFonts w:hint="eastAsia" w:ascii="宋体" w:hAnsi="宋体" w:eastAsia="宋体" w:cs="宋体"/>
                <w:color w:val="auto"/>
                <w:sz w:val="24"/>
                <w:lang w:val="en-US" w:eastAsia="zh-CN"/>
              </w:rPr>
              <w:t xml:space="preserve"> 分；不提供</w:t>
            </w:r>
            <w:r>
              <w:rPr>
                <w:rFonts w:hint="eastAsia" w:hAnsi="宋体" w:cs="宋体"/>
                <w:color w:val="auto"/>
                <w:sz w:val="24"/>
                <w:lang w:val="en-US" w:eastAsia="zh-CN"/>
              </w:rPr>
              <w:t>证明材料</w:t>
            </w:r>
            <w:r>
              <w:rPr>
                <w:rFonts w:hint="eastAsia" w:ascii="宋体" w:hAnsi="宋体" w:eastAsia="宋体" w:cs="宋体"/>
                <w:color w:val="auto"/>
                <w:sz w:val="24"/>
                <w:lang w:val="en-US" w:eastAsia="zh-CN"/>
              </w:rPr>
              <w:t xml:space="preserve">不得分。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w:t>
            </w:r>
            <w:r>
              <w:rPr>
                <w:rFonts w:hint="eastAsia" w:ascii="宋体" w:hAnsi="宋体" w:eastAsia="宋体" w:cs="宋体"/>
                <w:b/>
                <w:bCs/>
                <w:color w:val="auto"/>
                <w:sz w:val="24"/>
                <w:lang w:val="en-US" w:eastAsia="zh-CN"/>
              </w:rPr>
              <w:t xml:space="preserve"> 注：中标后，须提供上述原件备查。</w:t>
            </w:r>
            <w:r>
              <w:rPr>
                <w:rFonts w:hint="eastAsia" w:hAnsi="宋体" w:cs="宋体"/>
                <w:b/>
                <w:bCs/>
                <w:color w:val="auto"/>
                <w:sz w:val="24"/>
                <w:lang w:val="en-US" w:eastAsia="zh-CN"/>
              </w:rPr>
              <w:t>）</w:t>
            </w:r>
            <w:r>
              <w:rPr>
                <w:rFonts w:hint="eastAsia" w:ascii="宋体" w:hAnsi="宋体" w:eastAsia="宋体" w:cs="宋体"/>
                <w:color w:val="auto"/>
                <w:sz w:val="24"/>
                <w:lang w:val="en-US" w:eastAsia="zh-CN"/>
              </w:rPr>
              <w:t xml:space="preserve"> </w:t>
            </w:r>
          </w:p>
        </w:tc>
        <w:tc>
          <w:tcPr>
            <w:tcW w:w="1194" w:type="dxa"/>
            <w:vAlign w:val="top"/>
          </w:tcPr>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10</w:t>
            </w:r>
            <w:r>
              <w:rPr>
                <w:rFonts w:hint="eastAsia" w:ascii="宋体" w:hAnsi="宋体" w:eastAsia="宋体" w:cs="宋体"/>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083" w:type="dxa"/>
            <w:vMerge w:val="continue"/>
            <w:vAlign w:val="top"/>
          </w:tcPr>
          <w:p>
            <w:pPr>
              <w:spacing w:line="440" w:lineRule="exact"/>
              <w:jc w:val="center"/>
              <w:rPr>
                <w:rFonts w:hint="eastAsia" w:ascii="宋体" w:hAnsi="宋体" w:eastAsia="宋体" w:cs="宋体"/>
                <w:color w:val="auto"/>
                <w:sz w:val="24"/>
              </w:rPr>
            </w:pPr>
          </w:p>
        </w:tc>
        <w:tc>
          <w:tcPr>
            <w:tcW w:w="5784" w:type="dxa"/>
            <w:vAlign w:val="top"/>
          </w:tcPr>
          <w:p>
            <w:pPr>
              <w:spacing w:line="440" w:lineRule="exact"/>
              <w:rPr>
                <w:rFonts w:hint="default" w:hAnsi="宋体" w:cs="宋体"/>
                <w:color w:val="auto"/>
                <w:sz w:val="24"/>
                <w:lang w:val="en-US" w:eastAsia="zh-CN"/>
              </w:rPr>
            </w:pPr>
            <w:r>
              <w:rPr>
                <w:rFonts w:hint="eastAsia" w:hAnsi="宋体" w:cs="宋体"/>
                <w:color w:val="auto"/>
                <w:sz w:val="24"/>
                <w:lang w:val="en-US" w:eastAsia="zh-CN"/>
              </w:rPr>
              <w:t>其他专业技术人员配置：具有中级职业资格证书每个的2分，最多4分；具有特种设备操作证（电梯管理）每个的1分，最多的2分；具有水暖、电工作业证书每个的1分，最多2分；与物业相关工种消费、保洁培训证每个得1分，最多4分；以上需要提供证书原件扫描件、不提供不得分。</w:t>
            </w:r>
          </w:p>
        </w:tc>
        <w:tc>
          <w:tcPr>
            <w:tcW w:w="1194" w:type="dxa"/>
            <w:vAlign w:val="top"/>
          </w:tcPr>
          <w:p>
            <w:pPr>
              <w:spacing w:line="440" w:lineRule="exact"/>
              <w:jc w:val="center"/>
              <w:rPr>
                <w:rFonts w:hint="default" w:hAnsi="宋体" w:cs="宋体"/>
                <w:color w:val="auto"/>
                <w:sz w:val="24"/>
                <w:lang w:val="en-US" w:eastAsia="zh-CN"/>
              </w:rPr>
            </w:pPr>
            <w:r>
              <w:rPr>
                <w:rFonts w:hint="eastAsia" w:hAnsi="宋体" w:cs="宋体"/>
                <w:color w:val="auto"/>
                <w:sz w:val="24"/>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2083" w:type="dxa"/>
            <w:vAlign w:val="top"/>
          </w:tcPr>
          <w:p>
            <w:pPr>
              <w:spacing w:line="440" w:lineRule="exact"/>
              <w:rPr>
                <w:rFonts w:hint="eastAsia" w:ascii="宋体" w:hAnsi="宋体" w:eastAsia="宋体" w:cs="宋体"/>
                <w:color w:val="auto"/>
                <w:sz w:val="24"/>
              </w:rPr>
            </w:pPr>
          </w:p>
        </w:tc>
        <w:tc>
          <w:tcPr>
            <w:tcW w:w="5784" w:type="dxa"/>
            <w:vAlign w:val="top"/>
          </w:tcPr>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1）物业管理整体设想及策划：包含但不限于服务理念、服务方式、整体构思、具体策划、服务措施、管理机构设置等，内容齐全，服务理念及方式人性化、措施完善、机构设置合理为优其中（实训楼二星服务收费标准，宿舍楼一星服务收费标准）得6 分；服务理念及方式人性化、措施不齐全、机构设置不齐全（实训楼二星服务收费标准，宿舍楼一星服务收费标准）为良，得</w:t>
            </w:r>
            <w:r>
              <w:rPr>
                <w:rFonts w:hint="eastAsia" w:hAnsi="宋体" w:cs="宋体"/>
                <w:color w:val="auto"/>
                <w:sz w:val="24"/>
                <w:lang w:val="en-US" w:eastAsia="zh-CN"/>
              </w:rPr>
              <w:t>4</w:t>
            </w:r>
            <w:r>
              <w:rPr>
                <w:rFonts w:hint="eastAsia" w:ascii="宋体" w:hAnsi="宋体" w:eastAsia="宋体" w:cs="宋体"/>
                <w:color w:val="auto"/>
                <w:sz w:val="24"/>
                <w:lang w:val="en-US" w:eastAsia="zh-CN"/>
              </w:rPr>
              <w:t xml:space="preserve"> 分，一般不得分。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 xml:space="preserve">（2）实施方案包括：管理方案、培训方案、内部考核方案、安全方案、环保方案、档案管理、财务管理、针对性服务方案，方案操作性可行性强、内容详尽的，得 </w:t>
            </w:r>
            <w:r>
              <w:rPr>
                <w:rFonts w:hint="eastAsia" w:hAnsi="宋体" w:cs="宋体"/>
                <w:color w:val="auto"/>
                <w:sz w:val="24"/>
                <w:lang w:val="en-US" w:eastAsia="zh-CN"/>
              </w:rPr>
              <w:t>14</w:t>
            </w:r>
            <w:r>
              <w:rPr>
                <w:rFonts w:hint="eastAsia" w:ascii="宋体" w:hAnsi="宋体" w:eastAsia="宋体" w:cs="宋体"/>
                <w:color w:val="auto"/>
                <w:sz w:val="24"/>
                <w:lang w:val="en-US" w:eastAsia="zh-CN"/>
              </w:rPr>
              <w:t xml:space="preserve"> 分，每少一项减 2 分。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（3）应急事件的处理预案：包含突发事件的类别和处理程序、处理原则和准则、突发事件的沟通、应急预案以及善后处理，内容齐全且可操作性强的</w:t>
            </w:r>
            <w:commentRangeStart w:id="5"/>
            <w:r>
              <w:rPr>
                <w:rFonts w:hint="eastAsia" w:ascii="宋体" w:hAnsi="宋体" w:eastAsia="宋体" w:cs="宋体"/>
                <w:color w:val="auto"/>
                <w:sz w:val="24"/>
                <w:lang w:val="en-US" w:eastAsia="zh-CN"/>
              </w:rPr>
              <w:t>为优</w:t>
            </w:r>
            <w:commentRangeEnd w:id="5"/>
            <w:r>
              <w:commentReference w:id="5"/>
            </w:r>
            <w:r>
              <w:rPr>
                <w:rFonts w:hint="eastAsia" w:ascii="宋体" w:hAnsi="宋体" w:eastAsia="宋体" w:cs="宋体"/>
                <w:color w:val="auto"/>
                <w:sz w:val="24"/>
                <w:lang w:val="en-US" w:eastAsia="zh-CN"/>
              </w:rPr>
              <w:t>，得 6 分，内容缺失且可操作性强的</w:t>
            </w:r>
            <w:commentRangeStart w:id="6"/>
            <w:r>
              <w:rPr>
                <w:rFonts w:hint="eastAsia" w:ascii="宋体" w:hAnsi="宋体" w:eastAsia="宋体" w:cs="宋体"/>
                <w:color w:val="auto"/>
                <w:sz w:val="24"/>
                <w:lang w:val="en-US" w:eastAsia="zh-CN"/>
              </w:rPr>
              <w:t>为良</w:t>
            </w:r>
            <w:commentRangeEnd w:id="6"/>
            <w:r>
              <w:commentReference w:id="6"/>
            </w:r>
            <w:r>
              <w:rPr>
                <w:rFonts w:hint="eastAsia" w:ascii="宋体" w:hAnsi="宋体" w:eastAsia="宋体" w:cs="宋体"/>
                <w:color w:val="auto"/>
                <w:sz w:val="24"/>
                <w:lang w:val="en-US" w:eastAsia="zh-CN"/>
              </w:rPr>
              <w:t xml:space="preserve">，得3 分，一般不得分。 </w:t>
            </w:r>
          </w:p>
          <w:p>
            <w:pPr>
              <w:spacing w:line="440" w:lineRule="exact"/>
              <w:rPr>
                <w:rFonts w:hint="eastAsia" w:ascii="宋体" w:hAnsi="宋体" w:eastAsia="宋体" w:cs="宋体"/>
                <w:color w:val="auto"/>
                <w:sz w:val="24"/>
              </w:rPr>
            </w:pPr>
            <w:r>
              <w:rPr>
                <w:rFonts w:hint="eastAsia" w:ascii="宋体" w:hAnsi="宋体" w:eastAsia="宋体" w:cs="宋体"/>
                <w:color w:val="auto"/>
                <w:sz w:val="24"/>
                <w:lang w:val="en-US" w:eastAsia="zh-CN"/>
              </w:rPr>
              <w:t>（4）服务质量目标及承诺：</w:t>
            </w:r>
            <w:commentRangeStart w:id="7"/>
            <w:r>
              <w:rPr>
                <w:rFonts w:hint="eastAsia" w:ascii="宋体" w:hAnsi="宋体" w:eastAsia="宋体" w:cs="宋体"/>
                <w:color w:val="auto"/>
                <w:sz w:val="24"/>
                <w:lang w:val="en-US" w:eastAsia="zh-CN"/>
              </w:rPr>
              <w:t>优得 2 分，良得 1 分，一般不得分。</w:t>
            </w:r>
            <w:commentRangeEnd w:id="7"/>
            <w:r>
              <w:commentReference w:id="7"/>
            </w:r>
          </w:p>
        </w:tc>
        <w:tc>
          <w:tcPr>
            <w:tcW w:w="1194" w:type="dxa"/>
            <w:vAlign w:val="top"/>
          </w:tcPr>
          <w:p>
            <w:pPr>
              <w:spacing w:line="440" w:lineRule="exact"/>
              <w:jc w:val="center"/>
              <w:rPr>
                <w:rFonts w:hint="eastAsia" w:ascii="宋体" w:hAnsi="宋体" w:eastAsia="宋体" w:cs="宋体"/>
                <w:color w:val="auto"/>
                <w:sz w:val="24"/>
              </w:rPr>
            </w:pPr>
          </w:p>
          <w:p>
            <w:pPr>
              <w:spacing w:line="440" w:lineRule="exact"/>
              <w:jc w:val="center"/>
              <w:rPr>
                <w:rFonts w:hint="eastAsia" w:ascii="宋体" w:hAnsi="宋体" w:eastAsia="宋体" w:cs="宋体"/>
                <w:color w:val="auto"/>
                <w:sz w:val="24"/>
              </w:rPr>
            </w:pPr>
            <w:r>
              <w:rPr>
                <w:rFonts w:hint="eastAsia" w:hAnsi="宋体" w:cs="宋体"/>
                <w:color w:val="auto"/>
                <w:sz w:val="24"/>
                <w:lang w:val="en-US" w:eastAsia="zh-CN"/>
              </w:rPr>
              <w:t>28</w:t>
            </w:r>
            <w:r>
              <w:rPr>
                <w:rFonts w:hint="eastAsia" w:ascii="宋体" w:hAnsi="宋体" w:eastAsia="宋体" w:cs="宋体"/>
                <w:color w:val="auto"/>
                <w:sz w:val="24"/>
              </w:rPr>
              <w:t>分</w:t>
            </w:r>
          </w:p>
        </w:tc>
      </w:tr>
    </w:tbl>
    <w:p>
      <w:pPr>
        <w:spacing w:line="360" w:lineRule="auto"/>
        <w:rPr>
          <w:rFonts w:hAnsi="宋体"/>
          <w:sz w:val="24"/>
          <w:szCs w:val="24"/>
        </w:rPr>
      </w:pPr>
      <w:r>
        <w:rPr>
          <w:rFonts w:hint="eastAsia" w:hAnsi="宋体"/>
          <w:sz w:val="24"/>
          <w:szCs w:val="24"/>
          <w:lang w:val="en-US" w:eastAsia="zh-CN"/>
        </w:rPr>
        <w:t xml:space="preserve">    </w:t>
      </w:r>
      <w:r>
        <w:rPr>
          <w:rFonts w:hint="eastAsia" w:hAnsi="宋体"/>
          <w:sz w:val="24"/>
          <w:szCs w:val="24"/>
        </w:rPr>
        <w:t>4.推荐中标候选人名单；</w:t>
      </w:r>
    </w:p>
    <w:p>
      <w:pPr>
        <w:spacing w:line="360" w:lineRule="auto"/>
        <w:ind w:firstLine="495"/>
        <w:rPr>
          <w:rFonts w:hAnsi="宋体"/>
          <w:sz w:val="24"/>
          <w:szCs w:val="24"/>
        </w:rPr>
      </w:pPr>
      <w:r>
        <w:rPr>
          <w:rFonts w:hint="eastAsia" w:hAnsi="宋体"/>
          <w:sz w:val="24"/>
          <w:szCs w:val="24"/>
        </w:rPr>
        <w:t>5.编写评标报告。</w:t>
      </w:r>
    </w:p>
    <w:p>
      <w:pPr>
        <w:pStyle w:val="3"/>
        <w:spacing w:before="0" w:after="0" w:line="360" w:lineRule="auto"/>
        <w:ind w:firstLine="482" w:firstLineChars="200"/>
        <w:rPr>
          <w:rFonts w:ascii="宋体" w:hAnsi="宋体" w:eastAsia="宋体"/>
          <w:bCs/>
          <w:sz w:val="24"/>
          <w:szCs w:val="24"/>
        </w:rPr>
      </w:pPr>
      <w:bookmarkStart w:id="115" w:name="_Toc183582297"/>
      <w:bookmarkStart w:id="116" w:name="_Toc183682432"/>
      <w:bookmarkStart w:id="117" w:name="_Toc217446105"/>
      <w:bookmarkStart w:id="118" w:name="_Toc208849022"/>
      <w:r>
        <w:rPr>
          <w:rFonts w:hint="eastAsia" w:ascii="宋体" w:hAnsi="宋体" w:eastAsia="宋体"/>
          <w:bCs/>
          <w:sz w:val="24"/>
          <w:szCs w:val="24"/>
        </w:rPr>
        <w:t xml:space="preserve">三. </w:t>
      </w:r>
      <w:bookmarkEnd w:id="115"/>
      <w:bookmarkEnd w:id="116"/>
      <w:bookmarkEnd w:id="117"/>
      <w:bookmarkEnd w:id="118"/>
      <w:r>
        <w:rPr>
          <w:rFonts w:hint="eastAsia" w:ascii="宋体" w:hAnsi="宋体" w:eastAsia="宋体"/>
          <w:sz w:val="24"/>
          <w:szCs w:val="24"/>
        </w:rPr>
        <w:t>评标专家在政府采购活动中承担以下义务：</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1. 遵纪守法，客观、公正、廉洁地履行职责。</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2. 按照政府采购法律法规和采购文件的规定要求对供应商提供的产品价格、技术、服务等方面严格进行评判，</w:t>
      </w:r>
      <w:r>
        <w:rPr>
          <w:rFonts w:hAnsi="宋体"/>
          <w:sz w:val="24"/>
          <w:szCs w:val="24"/>
        </w:rPr>
        <w:t>提供</w:t>
      </w:r>
      <w:r>
        <w:rPr>
          <w:rFonts w:hint="eastAsia" w:hAnsi="宋体"/>
          <w:sz w:val="24"/>
          <w:szCs w:val="24"/>
        </w:rPr>
        <w:t>科学合理、公平公正</w:t>
      </w:r>
      <w:r>
        <w:rPr>
          <w:rFonts w:hAnsi="宋体"/>
          <w:sz w:val="24"/>
          <w:szCs w:val="24"/>
        </w:rPr>
        <w:t>的评审意见</w:t>
      </w:r>
      <w:r>
        <w:rPr>
          <w:rFonts w:hint="eastAsia" w:hAnsi="宋体"/>
          <w:sz w:val="24"/>
          <w:szCs w:val="24"/>
        </w:rPr>
        <w:t>，起草评审报告，并予签字确认。</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3. 保守秘密。不得透露采购文件咨询情况，不得泄漏供应商的电子投标文件及知悉的商业秘密，不得向供应商透露评审情况。</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 xml:space="preserve">4. </w:t>
      </w:r>
      <w:r>
        <w:rPr>
          <w:rFonts w:hAnsi="宋体"/>
          <w:sz w:val="24"/>
          <w:szCs w:val="24"/>
        </w:rPr>
        <w:t>发现供应商在政府采购活动中有不正当竞争或恶意串通等违规行为，及时向政府采购评审工作的组织者或</w:t>
      </w:r>
      <w:r>
        <w:rPr>
          <w:rFonts w:hint="eastAsia" w:hAnsi="宋体"/>
          <w:sz w:val="24"/>
          <w:szCs w:val="24"/>
        </w:rPr>
        <w:t>行政监管</w:t>
      </w:r>
      <w:r>
        <w:rPr>
          <w:rFonts w:hAnsi="宋体"/>
          <w:sz w:val="24"/>
          <w:szCs w:val="24"/>
        </w:rPr>
        <w:t>部门报告并加以制止</w:t>
      </w:r>
      <w:r>
        <w:rPr>
          <w:rFonts w:hint="eastAsia" w:hAnsi="宋体"/>
          <w:sz w:val="24"/>
          <w:szCs w:val="24"/>
        </w:rPr>
        <w:t>。</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发现采购人、集采机构及其工作人员在政府采购活动中有干预评审、发表倾向性和歧视性言论、受贿或者接受供应商的其他好处及其他违法违规行为，及时向行政监管部门报告。</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 xml:space="preserve">5. </w:t>
      </w:r>
      <w:r>
        <w:rPr>
          <w:rFonts w:hAnsi="宋体"/>
          <w:sz w:val="24"/>
          <w:szCs w:val="24"/>
        </w:rPr>
        <w:t>解答有关方面对政府采购评审工作中有关问题的</w:t>
      </w:r>
      <w:r>
        <w:rPr>
          <w:rFonts w:hint="eastAsia" w:hAnsi="宋体"/>
          <w:sz w:val="24"/>
          <w:szCs w:val="24"/>
        </w:rPr>
        <w:t>询问，配合采购人或者集采机构答复供应商质疑，配合行政监管部门的投诉处理工作等事宜。</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6.</w:t>
      </w:r>
      <w:r>
        <w:rPr>
          <w:rFonts w:hAnsi="宋体"/>
          <w:sz w:val="24"/>
          <w:szCs w:val="24"/>
        </w:rPr>
        <w:t>法律、法规和规章规定的其他义务。</w:t>
      </w:r>
    </w:p>
    <w:p>
      <w:pPr>
        <w:widowControl/>
        <w:autoSpaceDE w:val="0"/>
        <w:autoSpaceDN w:val="0"/>
        <w:spacing w:line="360" w:lineRule="auto"/>
        <w:ind w:right="53" w:firstLine="482" w:firstLineChars="200"/>
        <w:textAlignment w:val="bottom"/>
        <w:rPr>
          <w:rFonts w:hAnsi="宋体"/>
          <w:b/>
          <w:sz w:val="24"/>
          <w:szCs w:val="24"/>
        </w:rPr>
      </w:pPr>
      <w:r>
        <w:rPr>
          <w:rFonts w:hint="eastAsia" w:hAnsi="宋体"/>
          <w:b/>
          <w:sz w:val="24"/>
          <w:szCs w:val="24"/>
        </w:rPr>
        <w:t>四.评审专家在政府采购活动中应当遵守以下工作纪律：</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1. 应邀按时参加评审和咨询活动。遇特殊情况不能出席或途中遇阻不能按时参加评审或咨询的，应及时告知采购人或者集采机构，不得私自转托他人。</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2.</w:t>
      </w:r>
      <w:r>
        <w:rPr>
          <w:rFonts w:hAnsi="宋体"/>
          <w:sz w:val="24"/>
          <w:szCs w:val="24"/>
        </w:rPr>
        <w:t>不得参加与自己有利害关系的政府采购项目的评审活动。对与自己有利害关系的评审项目，如受到邀请，应主动提出回避。</w:t>
      </w:r>
      <w:r>
        <w:rPr>
          <w:rFonts w:hint="eastAsia" w:hAnsi="宋体"/>
          <w:sz w:val="24"/>
          <w:szCs w:val="24"/>
        </w:rPr>
        <w:t>行政监管部门</w:t>
      </w:r>
      <w:r>
        <w:rPr>
          <w:rFonts w:hAnsi="宋体"/>
          <w:sz w:val="24"/>
          <w:szCs w:val="24"/>
        </w:rPr>
        <w:t>、采购人或集采机构也可要求该评审专家回避。</w:t>
      </w:r>
    </w:p>
    <w:p>
      <w:pPr>
        <w:widowControl/>
        <w:autoSpaceDE w:val="0"/>
        <w:autoSpaceDN w:val="0"/>
        <w:spacing w:line="360" w:lineRule="auto"/>
        <w:ind w:right="53" w:firstLine="480" w:firstLineChars="200"/>
        <w:textAlignment w:val="bottom"/>
        <w:rPr>
          <w:rFonts w:hAnsi="宋体"/>
          <w:sz w:val="24"/>
          <w:szCs w:val="24"/>
        </w:rPr>
      </w:pPr>
      <w:r>
        <w:rPr>
          <w:rFonts w:hAnsi="宋体"/>
          <w:sz w:val="24"/>
          <w:szCs w:val="24"/>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w:t>
      </w:r>
      <w:r>
        <w:rPr>
          <w:rFonts w:hint="eastAsia" w:hAnsi="宋体"/>
          <w:sz w:val="24"/>
          <w:szCs w:val="24"/>
        </w:rPr>
        <w:t>审</w:t>
      </w:r>
      <w:r>
        <w:rPr>
          <w:rFonts w:hAnsi="宋体"/>
          <w:sz w:val="24"/>
          <w:szCs w:val="24"/>
        </w:rPr>
        <w:t>的情况。</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3. 评审或咨询过程中关闭通讯设备，不得与外界联系。因发生不可预见情况，确实需要与外界联系的，应当有在场工作人员陪同。</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4.评审过程中，不得发表影响评审公正的倾向性、歧视性言论；不得征询或者接受采购人的倾向性意见；不得以任何明示或暗示的方式要求参加该采购项目的供应商以澄清、说明或补正为借口，表达与其原电子投标文件原意不同的新意见；不得以采购文件没有规定的方法和标准作为评审的依据；不得违反规定的评审格式评分和撰写评审意见；不得拒绝对自己的评审意见签字确认。</w:t>
      </w:r>
    </w:p>
    <w:p>
      <w:pPr>
        <w:widowControl/>
        <w:autoSpaceDE w:val="0"/>
        <w:autoSpaceDN w:val="0"/>
        <w:spacing w:line="360" w:lineRule="auto"/>
        <w:ind w:right="53" w:firstLine="480" w:firstLineChars="200"/>
        <w:textAlignment w:val="bottom"/>
        <w:rPr>
          <w:rFonts w:hAnsi="宋体"/>
          <w:sz w:val="24"/>
          <w:szCs w:val="24"/>
        </w:rPr>
      </w:pPr>
      <w:r>
        <w:rPr>
          <w:rFonts w:hint="eastAsia" w:hAnsi="宋体"/>
          <w:sz w:val="24"/>
          <w:szCs w:val="24"/>
        </w:rPr>
        <w:t>5. 有关部门（机构）制定的其他评审工作纪律。</w:t>
      </w: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422" w:firstLineChars="175"/>
        <w:rPr>
          <w:rFonts w:hAnsi="宋体"/>
          <w:b/>
          <w:bCs/>
          <w:sz w:val="24"/>
          <w:szCs w:val="24"/>
        </w:rPr>
      </w:pPr>
    </w:p>
    <w:p>
      <w:pPr>
        <w:pStyle w:val="4"/>
        <w:spacing w:line="360" w:lineRule="auto"/>
        <w:ind w:firstLine="0"/>
        <w:rPr>
          <w:rFonts w:hAnsi="宋体"/>
          <w:b/>
          <w:bCs/>
          <w:sz w:val="24"/>
          <w:szCs w:val="24"/>
        </w:rPr>
      </w:pPr>
    </w:p>
    <w:p>
      <w:pPr>
        <w:pStyle w:val="2"/>
        <w:spacing w:before="0" w:after="0" w:line="360" w:lineRule="auto"/>
        <w:jc w:val="center"/>
        <w:rPr>
          <w:rFonts w:hAnsi="宋体"/>
          <w:sz w:val="36"/>
          <w:szCs w:val="36"/>
        </w:rPr>
      </w:pPr>
      <w:r>
        <w:rPr>
          <w:rFonts w:hint="eastAsia" w:hAnsi="宋体"/>
          <w:sz w:val="36"/>
          <w:szCs w:val="36"/>
        </w:rPr>
        <w:t xml:space="preserve">第六章  </w:t>
      </w:r>
      <w:r>
        <w:rPr>
          <w:rFonts w:hint="eastAsia" w:hAnsi="宋体"/>
          <w:bCs/>
          <w:sz w:val="36"/>
          <w:szCs w:val="36"/>
        </w:rPr>
        <w:t>合同条款及格式</w:t>
      </w:r>
    </w:p>
    <w:p>
      <w:pPr>
        <w:spacing w:line="360" w:lineRule="auto"/>
        <w:rPr>
          <w:rFonts w:hAnsi="宋体"/>
          <w:b/>
          <w:sz w:val="24"/>
          <w:szCs w:val="24"/>
        </w:rPr>
      </w:pPr>
    </w:p>
    <w:p>
      <w:pPr>
        <w:spacing w:line="360" w:lineRule="auto"/>
        <w:rPr>
          <w:rFonts w:hAnsi="宋体"/>
          <w:b/>
          <w:sz w:val="24"/>
          <w:szCs w:val="24"/>
        </w:rPr>
      </w:pPr>
      <w:r>
        <w:rPr>
          <w:rFonts w:hint="eastAsia" w:hAnsi="宋体"/>
          <w:b/>
          <w:sz w:val="24"/>
          <w:szCs w:val="24"/>
        </w:rPr>
        <w:t>合同封面格式</w:t>
      </w:r>
    </w:p>
    <w:p>
      <w:pPr>
        <w:spacing w:line="360" w:lineRule="auto"/>
        <w:jc w:val="left"/>
        <w:rPr>
          <w:rFonts w:hAnsi="宋体"/>
          <w:sz w:val="24"/>
          <w:szCs w:val="24"/>
        </w:rPr>
      </w:pPr>
    </w:p>
    <w:p>
      <w:pPr>
        <w:spacing w:line="360" w:lineRule="auto"/>
        <w:jc w:val="left"/>
        <w:rPr>
          <w:rFonts w:hAnsi="宋体"/>
          <w:sz w:val="24"/>
          <w:szCs w:val="24"/>
        </w:rPr>
      </w:pPr>
    </w:p>
    <w:p>
      <w:pPr>
        <w:spacing w:line="360" w:lineRule="auto"/>
        <w:jc w:val="center"/>
        <w:rPr>
          <w:rFonts w:hAnsi="宋体"/>
          <w:sz w:val="44"/>
          <w:szCs w:val="44"/>
          <w:u w:val="single"/>
        </w:rPr>
      </w:pPr>
      <w:r>
        <w:rPr>
          <w:rFonts w:hint="eastAsia" w:hAnsi="宋体"/>
          <w:sz w:val="44"/>
          <w:szCs w:val="44"/>
          <w:u w:val="single"/>
        </w:rPr>
        <w:t xml:space="preserve">                   </w:t>
      </w:r>
      <w:r>
        <w:rPr>
          <w:rFonts w:hint="eastAsia" w:hAnsi="宋体"/>
          <w:sz w:val="44"/>
          <w:szCs w:val="44"/>
        </w:rPr>
        <w:t>项目</w:t>
      </w:r>
    </w:p>
    <w:p>
      <w:pPr>
        <w:spacing w:line="360" w:lineRule="auto"/>
        <w:jc w:val="center"/>
        <w:rPr>
          <w:rFonts w:hAnsi="宋体"/>
          <w:sz w:val="44"/>
          <w:szCs w:val="44"/>
        </w:rPr>
      </w:pPr>
      <w:r>
        <w:rPr>
          <w:rFonts w:hint="eastAsia" w:hAnsi="宋体"/>
          <w:sz w:val="44"/>
          <w:szCs w:val="44"/>
        </w:rPr>
        <w:t>政府采购合同</w:t>
      </w:r>
    </w:p>
    <w:p>
      <w:pPr>
        <w:spacing w:line="360" w:lineRule="auto"/>
        <w:jc w:val="center"/>
        <w:rPr>
          <w:rFonts w:hAnsi="宋体"/>
          <w:sz w:val="24"/>
          <w:szCs w:val="24"/>
        </w:rPr>
      </w:pPr>
    </w:p>
    <w:p>
      <w:pPr>
        <w:spacing w:line="360" w:lineRule="auto"/>
        <w:jc w:val="center"/>
        <w:rPr>
          <w:rFonts w:hAnsi="宋体"/>
          <w:sz w:val="24"/>
          <w:szCs w:val="24"/>
        </w:rPr>
      </w:pPr>
    </w:p>
    <w:p>
      <w:pPr>
        <w:spacing w:line="360" w:lineRule="auto"/>
        <w:jc w:val="center"/>
        <w:rPr>
          <w:rFonts w:hAnsi="宋体"/>
          <w:sz w:val="24"/>
          <w:szCs w:val="24"/>
        </w:rPr>
      </w:pPr>
    </w:p>
    <w:p>
      <w:pPr>
        <w:spacing w:line="360" w:lineRule="auto"/>
        <w:jc w:val="center"/>
        <w:rPr>
          <w:rFonts w:hAnsi="宋体"/>
          <w:sz w:val="24"/>
          <w:szCs w:val="24"/>
        </w:rPr>
      </w:pPr>
    </w:p>
    <w:p>
      <w:pPr>
        <w:tabs>
          <w:tab w:val="left" w:pos="709"/>
          <w:tab w:val="left" w:pos="1418"/>
        </w:tabs>
        <w:spacing w:line="360" w:lineRule="auto"/>
        <w:rPr>
          <w:rFonts w:hAnsi="宋体"/>
          <w:sz w:val="36"/>
          <w:szCs w:val="36"/>
        </w:rPr>
      </w:pPr>
      <w:r>
        <w:rPr>
          <w:rFonts w:hint="eastAsia" w:hAnsi="宋体"/>
          <w:sz w:val="36"/>
          <w:szCs w:val="36"/>
        </w:rPr>
        <w:t xml:space="preserve">          合同编号：HT-(招标文件编号)</w:t>
      </w:r>
    </w:p>
    <w:p>
      <w:pPr>
        <w:spacing w:line="360" w:lineRule="auto"/>
        <w:rPr>
          <w:rFonts w:hAnsi="宋体"/>
          <w:sz w:val="36"/>
          <w:szCs w:val="36"/>
        </w:rPr>
      </w:pPr>
      <w:r>
        <w:rPr>
          <w:rFonts w:hint="eastAsia" w:hAnsi="宋体"/>
          <w:sz w:val="36"/>
          <w:szCs w:val="36"/>
        </w:rPr>
        <w:t xml:space="preserve">          项目名称：</w:t>
      </w:r>
    </w:p>
    <w:p>
      <w:pPr>
        <w:spacing w:line="360" w:lineRule="auto"/>
        <w:rPr>
          <w:rFonts w:hAnsi="宋体"/>
          <w:sz w:val="36"/>
          <w:szCs w:val="36"/>
        </w:rPr>
      </w:pPr>
      <w:r>
        <w:rPr>
          <w:rFonts w:hint="eastAsia" w:hAnsi="宋体"/>
          <w:sz w:val="36"/>
          <w:szCs w:val="36"/>
        </w:rPr>
        <w:t xml:space="preserve">          招标文件编号：</w:t>
      </w:r>
    </w:p>
    <w:p>
      <w:pPr>
        <w:spacing w:line="360" w:lineRule="auto"/>
        <w:rPr>
          <w:rFonts w:hAnsi="宋体"/>
          <w:sz w:val="36"/>
          <w:szCs w:val="36"/>
        </w:rPr>
      </w:pPr>
    </w:p>
    <w:p>
      <w:pPr>
        <w:spacing w:line="360" w:lineRule="auto"/>
        <w:rPr>
          <w:rFonts w:hAnsi="宋体"/>
          <w:sz w:val="36"/>
          <w:szCs w:val="36"/>
        </w:rPr>
      </w:pPr>
    </w:p>
    <w:p>
      <w:pPr>
        <w:spacing w:line="360" w:lineRule="auto"/>
        <w:rPr>
          <w:rFonts w:hAnsi="宋体"/>
          <w:sz w:val="36"/>
          <w:szCs w:val="36"/>
        </w:rPr>
      </w:pPr>
    </w:p>
    <w:p>
      <w:pPr>
        <w:spacing w:line="360" w:lineRule="auto"/>
        <w:rPr>
          <w:rFonts w:hAnsi="宋体"/>
          <w:sz w:val="36"/>
          <w:szCs w:val="36"/>
        </w:rPr>
      </w:pPr>
      <w:r>
        <w:rPr>
          <w:rFonts w:hint="eastAsia" w:hAnsi="宋体"/>
          <w:sz w:val="36"/>
          <w:szCs w:val="36"/>
        </w:rPr>
        <w:t xml:space="preserve">           甲方：</w:t>
      </w:r>
    </w:p>
    <w:p>
      <w:pPr>
        <w:spacing w:line="360" w:lineRule="auto"/>
        <w:ind w:firstLine="720"/>
        <w:rPr>
          <w:rFonts w:hAnsi="宋体"/>
          <w:sz w:val="36"/>
          <w:szCs w:val="36"/>
        </w:rPr>
      </w:pPr>
      <w:r>
        <w:rPr>
          <w:rFonts w:hint="eastAsia" w:hAnsi="宋体"/>
          <w:sz w:val="36"/>
          <w:szCs w:val="36"/>
        </w:rPr>
        <w:t xml:space="preserve">       乙方：</w:t>
      </w:r>
    </w:p>
    <w:p>
      <w:pPr>
        <w:spacing w:line="360" w:lineRule="auto"/>
        <w:ind w:firstLine="720"/>
        <w:rPr>
          <w:rFonts w:hAnsi="宋体"/>
          <w:sz w:val="36"/>
          <w:szCs w:val="36"/>
        </w:rPr>
      </w:pPr>
      <w:r>
        <w:rPr>
          <w:rFonts w:hint="eastAsia" w:hAnsi="宋体"/>
          <w:sz w:val="36"/>
          <w:szCs w:val="36"/>
        </w:rPr>
        <w:t xml:space="preserve">       集采机构：甘肃省公共资源交易局</w:t>
      </w:r>
    </w:p>
    <w:p>
      <w:pPr>
        <w:spacing w:line="360" w:lineRule="auto"/>
        <w:jc w:val="center"/>
        <w:rPr>
          <w:rFonts w:hAnsi="宋体"/>
          <w:sz w:val="36"/>
          <w:szCs w:val="36"/>
        </w:rPr>
      </w:pPr>
    </w:p>
    <w:p>
      <w:pPr>
        <w:spacing w:line="360" w:lineRule="auto"/>
        <w:jc w:val="center"/>
        <w:rPr>
          <w:rFonts w:hAnsi="宋体"/>
          <w:sz w:val="36"/>
          <w:szCs w:val="36"/>
        </w:rPr>
      </w:pPr>
      <w:r>
        <w:rPr>
          <w:rFonts w:hint="eastAsia" w:hAnsi="宋体"/>
          <w:sz w:val="36"/>
          <w:szCs w:val="36"/>
        </w:rPr>
        <w:t>年    月</w:t>
      </w:r>
    </w:p>
    <w:p>
      <w:pPr>
        <w:spacing w:line="360" w:lineRule="auto"/>
        <w:jc w:val="center"/>
        <w:rPr>
          <w:rFonts w:hAnsi="宋体"/>
          <w:b/>
          <w:sz w:val="32"/>
          <w:szCs w:val="32"/>
        </w:rPr>
      </w:pPr>
    </w:p>
    <w:p>
      <w:pPr>
        <w:spacing w:line="360" w:lineRule="auto"/>
        <w:jc w:val="center"/>
        <w:rPr>
          <w:rFonts w:hAnsi="宋体"/>
          <w:b/>
          <w:sz w:val="32"/>
          <w:szCs w:val="32"/>
        </w:rPr>
      </w:pPr>
    </w:p>
    <w:p>
      <w:pPr>
        <w:spacing w:line="360" w:lineRule="auto"/>
        <w:jc w:val="center"/>
        <w:rPr>
          <w:rFonts w:hAnsi="宋体"/>
          <w:b/>
          <w:sz w:val="32"/>
          <w:szCs w:val="32"/>
        </w:rPr>
      </w:pPr>
      <w:r>
        <w:rPr>
          <w:rFonts w:hint="eastAsia" w:hAnsi="宋体"/>
          <w:b/>
          <w:sz w:val="32"/>
          <w:szCs w:val="32"/>
        </w:rPr>
        <w:t>一、政府采购合同协议书</w:t>
      </w:r>
    </w:p>
    <w:p>
      <w:pPr>
        <w:spacing w:line="360" w:lineRule="auto"/>
        <w:jc w:val="center"/>
        <w:rPr>
          <w:rFonts w:hAnsi="宋体"/>
          <w:b/>
          <w:sz w:val="24"/>
          <w:szCs w:val="24"/>
        </w:rPr>
      </w:pPr>
    </w:p>
    <w:p>
      <w:pPr>
        <w:spacing w:line="360" w:lineRule="auto"/>
        <w:ind w:firstLine="4560" w:firstLineChars="1900"/>
        <w:rPr>
          <w:rFonts w:hAnsi="宋体"/>
          <w:b/>
          <w:sz w:val="24"/>
          <w:szCs w:val="24"/>
        </w:rPr>
      </w:pPr>
      <w:r>
        <w:rPr>
          <w:rFonts w:hint="eastAsia" w:hAnsi="宋体"/>
          <w:sz w:val="24"/>
          <w:szCs w:val="24"/>
        </w:rPr>
        <w:t>采购合同编号：</w:t>
      </w:r>
      <w:r>
        <w:rPr>
          <w:rFonts w:hint="eastAsia" w:hAnsi="宋体"/>
          <w:sz w:val="24"/>
          <w:szCs w:val="24"/>
          <w:u w:val="single"/>
        </w:rPr>
        <w:t>HT-(招标文件编号)</w:t>
      </w:r>
    </w:p>
    <w:p>
      <w:pPr>
        <w:adjustRightInd w:val="0"/>
        <w:snapToGrid w:val="0"/>
        <w:spacing w:line="360" w:lineRule="auto"/>
        <w:jc w:val="center"/>
        <w:rPr>
          <w:rFonts w:hAnsi="宋体"/>
          <w:b/>
          <w:sz w:val="24"/>
          <w:szCs w:val="24"/>
        </w:rPr>
      </w:pPr>
    </w:p>
    <w:p>
      <w:pPr>
        <w:adjustRightInd w:val="0"/>
        <w:snapToGrid w:val="0"/>
        <w:spacing w:line="360" w:lineRule="auto"/>
        <w:rPr>
          <w:rFonts w:hAnsi="宋体"/>
          <w:sz w:val="24"/>
          <w:szCs w:val="24"/>
        </w:rPr>
      </w:pPr>
      <w:r>
        <w:rPr>
          <w:rFonts w:hint="eastAsia" w:hAnsi="宋体"/>
          <w:sz w:val="24"/>
          <w:szCs w:val="24"/>
        </w:rPr>
        <w:t>采购人（全称）：（甲方）</w:t>
      </w:r>
    </w:p>
    <w:p>
      <w:pPr>
        <w:adjustRightInd w:val="0"/>
        <w:snapToGrid w:val="0"/>
        <w:spacing w:line="360" w:lineRule="auto"/>
        <w:rPr>
          <w:rFonts w:hAnsi="宋体"/>
          <w:sz w:val="24"/>
          <w:szCs w:val="24"/>
        </w:rPr>
      </w:pPr>
      <w:r>
        <w:rPr>
          <w:rFonts w:hint="eastAsia" w:hAnsi="宋体"/>
          <w:sz w:val="24"/>
          <w:szCs w:val="24"/>
        </w:rPr>
        <w:t>供应商（全称）：（乙方）</w:t>
      </w:r>
    </w:p>
    <w:p>
      <w:pPr>
        <w:pStyle w:val="16"/>
        <w:adjustRightInd w:val="0"/>
        <w:snapToGrid w:val="0"/>
        <w:spacing w:line="360" w:lineRule="auto"/>
        <w:ind w:firstLine="480"/>
        <w:rPr>
          <w:rFonts w:hAnsi="宋体"/>
          <w:sz w:val="24"/>
          <w:szCs w:val="24"/>
        </w:rPr>
      </w:pPr>
    </w:p>
    <w:p>
      <w:pPr>
        <w:adjustRightInd w:val="0"/>
        <w:snapToGrid w:val="0"/>
        <w:spacing w:line="360" w:lineRule="auto"/>
        <w:ind w:firstLine="480" w:firstLineChars="200"/>
        <w:rPr>
          <w:rFonts w:hAnsi="宋体"/>
          <w:sz w:val="24"/>
          <w:szCs w:val="24"/>
        </w:rPr>
      </w:pPr>
      <w:r>
        <w:rPr>
          <w:rFonts w:hint="eastAsia" w:hAnsi="宋体"/>
          <w:sz w:val="24"/>
          <w:szCs w:val="24"/>
        </w:rPr>
        <w:t>为了保护甲、乙双方合法权益，根据《中华人民共和国合同法》、《中华人民共和国政府采购法》和《中华人民共和国政府采购法实施条例》及其他有关法律、法规、规章，双方签订本合同协议书。</w:t>
      </w:r>
    </w:p>
    <w:p>
      <w:pPr>
        <w:adjustRightInd w:val="0"/>
        <w:snapToGrid w:val="0"/>
        <w:spacing w:line="360" w:lineRule="auto"/>
        <w:ind w:firstLine="482" w:firstLineChars="200"/>
        <w:rPr>
          <w:rFonts w:hAnsi="宋体"/>
          <w:b/>
          <w:sz w:val="24"/>
          <w:szCs w:val="24"/>
        </w:rPr>
      </w:pPr>
      <w:r>
        <w:rPr>
          <w:rFonts w:hint="eastAsia" w:hAnsi="宋体"/>
          <w:b/>
          <w:sz w:val="24"/>
          <w:szCs w:val="24"/>
        </w:rPr>
        <w:t>1.项目信息</w:t>
      </w:r>
    </w:p>
    <w:p>
      <w:pPr>
        <w:pStyle w:val="16"/>
        <w:adjustRightInd w:val="0"/>
        <w:snapToGrid w:val="0"/>
        <w:spacing w:line="360" w:lineRule="auto"/>
        <w:ind w:firstLine="480"/>
        <w:rPr>
          <w:rFonts w:hAnsi="宋体"/>
          <w:sz w:val="24"/>
          <w:szCs w:val="24"/>
        </w:rPr>
      </w:pPr>
      <w:r>
        <w:rPr>
          <w:rFonts w:hint="eastAsia" w:hAnsi="宋体"/>
          <w:sz w:val="24"/>
          <w:szCs w:val="24"/>
        </w:rPr>
        <w:t>（1）项目名称：</w:t>
      </w:r>
    </w:p>
    <w:p>
      <w:pPr>
        <w:pStyle w:val="16"/>
        <w:adjustRightInd w:val="0"/>
        <w:snapToGrid w:val="0"/>
        <w:spacing w:line="360" w:lineRule="auto"/>
        <w:ind w:firstLine="480"/>
        <w:rPr>
          <w:rFonts w:hAnsi="宋体"/>
          <w:sz w:val="24"/>
          <w:szCs w:val="24"/>
        </w:rPr>
      </w:pPr>
      <w:r>
        <w:rPr>
          <w:rFonts w:hint="eastAsia" w:hAnsi="宋体"/>
          <w:sz w:val="24"/>
          <w:szCs w:val="24"/>
        </w:rPr>
        <w:t>（2）招标文件编号：</w:t>
      </w:r>
    </w:p>
    <w:p>
      <w:pPr>
        <w:adjustRightInd w:val="0"/>
        <w:snapToGrid w:val="0"/>
        <w:spacing w:line="360" w:lineRule="auto"/>
        <w:ind w:firstLine="480" w:firstLineChars="200"/>
        <w:rPr>
          <w:rFonts w:hAnsi="宋体"/>
          <w:sz w:val="24"/>
          <w:szCs w:val="24"/>
        </w:rPr>
      </w:pPr>
      <w:r>
        <w:rPr>
          <w:rFonts w:hint="eastAsia" w:hAnsi="宋体"/>
          <w:sz w:val="24"/>
          <w:szCs w:val="24"/>
        </w:rPr>
        <w:t>（3）项目内容：</w:t>
      </w:r>
    </w:p>
    <w:p>
      <w:pPr>
        <w:adjustRightInd w:val="0"/>
        <w:snapToGrid w:val="0"/>
        <w:spacing w:line="360" w:lineRule="auto"/>
        <w:ind w:firstLine="472" w:firstLineChars="196"/>
        <w:rPr>
          <w:rFonts w:hAnsi="宋体"/>
          <w:b/>
          <w:sz w:val="24"/>
          <w:szCs w:val="24"/>
        </w:rPr>
      </w:pPr>
      <w:r>
        <w:rPr>
          <w:rFonts w:hint="eastAsia" w:hAnsi="宋体"/>
          <w:b/>
          <w:sz w:val="24"/>
          <w:szCs w:val="24"/>
        </w:rPr>
        <w:t>2.合同金额</w:t>
      </w:r>
    </w:p>
    <w:p>
      <w:pPr>
        <w:adjustRightInd w:val="0"/>
        <w:snapToGrid w:val="0"/>
        <w:spacing w:line="360" w:lineRule="auto"/>
        <w:ind w:firstLine="480" w:firstLineChars="200"/>
        <w:rPr>
          <w:rFonts w:hAnsi="宋体"/>
          <w:sz w:val="24"/>
          <w:szCs w:val="24"/>
        </w:rPr>
      </w:pPr>
      <w:r>
        <w:rPr>
          <w:rFonts w:hint="eastAsia" w:hAnsi="宋体"/>
          <w:sz w:val="24"/>
          <w:szCs w:val="24"/>
        </w:rPr>
        <w:t>（1）合同金额小写：</w:t>
      </w:r>
    </w:p>
    <w:p>
      <w:pPr>
        <w:adjustRightInd w:val="0"/>
        <w:snapToGrid w:val="0"/>
        <w:spacing w:line="360" w:lineRule="auto"/>
        <w:ind w:firstLine="1080" w:firstLineChars="450"/>
        <w:rPr>
          <w:rFonts w:hAnsi="宋体"/>
          <w:b/>
          <w:sz w:val="24"/>
          <w:szCs w:val="24"/>
        </w:rPr>
      </w:pPr>
      <w:r>
        <w:rPr>
          <w:rFonts w:hint="eastAsia" w:hAnsi="宋体"/>
          <w:sz w:val="24"/>
          <w:szCs w:val="24"/>
        </w:rPr>
        <w:t>大        写：</w:t>
      </w:r>
    </w:p>
    <w:p>
      <w:pPr>
        <w:adjustRightInd w:val="0"/>
        <w:snapToGrid w:val="0"/>
        <w:spacing w:line="360" w:lineRule="auto"/>
        <w:ind w:firstLine="480" w:firstLineChars="200"/>
        <w:rPr>
          <w:rFonts w:hAnsi="宋体"/>
          <w:sz w:val="24"/>
          <w:szCs w:val="24"/>
        </w:rPr>
      </w:pPr>
      <w:r>
        <w:rPr>
          <w:rFonts w:hint="eastAsia" w:hAnsi="宋体"/>
          <w:sz w:val="24"/>
          <w:szCs w:val="24"/>
        </w:rPr>
        <w:t>（2）合同价格形式：</w:t>
      </w:r>
      <w:r>
        <w:rPr>
          <w:rFonts w:hint="eastAsia" w:hAnsi="宋体"/>
          <w:sz w:val="24"/>
          <w:szCs w:val="24"/>
          <w:u w:val="single"/>
        </w:rPr>
        <w:t xml:space="preserve"> 固定总价合同     </w:t>
      </w:r>
      <w:r>
        <w:rPr>
          <w:rFonts w:hint="eastAsia" w:hAnsi="宋体"/>
          <w:sz w:val="24"/>
          <w:szCs w:val="24"/>
        </w:rPr>
        <w:t xml:space="preserve"> 。</w:t>
      </w:r>
    </w:p>
    <w:p>
      <w:pPr>
        <w:adjustRightInd w:val="0"/>
        <w:snapToGrid w:val="0"/>
        <w:spacing w:line="360" w:lineRule="auto"/>
        <w:ind w:firstLine="482" w:firstLineChars="200"/>
        <w:rPr>
          <w:rFonts w:hAnsi="宋体"/>
          <w:sz w:val="24"/>
          <w:szCs w:val="24"/>
          <w:u w:val="single"/>
        </w:rPr>
      </w:pPr>
      <w:r>
        <w:rPr>
          <w:rFonts w:hint="eastAsia" w:hAnsi="宋体"/>
          <w:b/>
          <w:sz w:val="24"/>
          <w:szCs w:val="24"/>
        </w:rPr>
        <w:t>3.履行合同的时间、地点及方式</w:t>
      </w:r>
    </w:p>
    <w:p>
      <w:pPr>
        <w:adjustRightInd w:val="0"/>
        <w:snapToGrid w:val="0"/>
        <w:spacing w:line="360" w:lineRule="auto"/>
        <w:ind w:firstLine="720" w:firstLineChars="300"/>
        <w:rPr>
          <w:rFonts w:hAnsi="宋体"/>
          <w:sz w:val="24"/>
          <w:szCs w:val="24"/>
        </w:rPr>
      </w:pPr>
      <w:r>
        <w:rPr>
          <w:rFonts w:hint="eastAsia" w:hAnsi="宋体"/>
          <w:sz w:val="24"/>
          <w:szCs w:val="24"/>
        </w:rPr>
        <w:t>时间：</w:t>
      </w:r>
    </w:p>
    <w:p>
      <w:pPr>
        <w:adjustRightInd w:val="0"/>
        <w:snapToGrid w:val="0"/>
        <w:spacing w:line="360" w:lineRule="auto"/>
        <w:ind w:firstLine="720" w:firstLineChars="300"/>
        <w:rPr>
          <w:rFonts w:hAnsi="宋体"/>
          <w:sz w:val="24"/>
          <w:szCs w:val="24"/>
          <w:u w:val="single"/>
        </w:rPr>
      </w:pPr>
      <w:r>
        <w:rPr>
          <w:rFonts w:hint="eastAsia" w:hAnsi="宋体"/>
          <w:sz w:val="24"/>
          <w:szCs w:val="24"/>
        </w:rPr>
        <w:t>地点</w:t>
      </w:r>
      <w:r>
        <w:rPr>
          <w:rFonts w:hint="eastAsia" w:hAnsi="宋体"/>
          <w:b/>
          <w:sz w:val="24"/>
          <w:szCs w:val="24"/>
        </w:rPr>
        <w:t>：</w:t>
      </w:r>
    </w:p>
    <w:p>
      <w:pPr>
        <w:adjustRightInd w:val="0"/>
        <w:snapToGrid w:val="0"/>
        <w:spacing w:line="360" w:lineRule="auto"/>
        <w:ind w:firstLine="720" w:firstLineChars="300"/>
        <w:rPr>
          <w:rFonts w:hAnsi="宋体"/>
          <w:sz w:val="24"/>
          <w:szCs w:val="24"/>
        </w:rPr>
      </w:pPr>
      <w:r>
        <w:rPr>
          <w:rFonts w:hint="eastAsia" w:hAnsi="宋体"/>
          <w:sz w:val="24"/>
          <w:szCs w:val="24"/>
        </w:rPr>
        <w:t>方式：</w:t>
      </w:r>
    </w:p>
    <w:p>
      <w:pPr>
        <w:adjustRightInd w:val="0"/>
        <w:snapToGrid w:val="0"/>
        <w:spacing w:line="360" w:lineRule="auto"/>
        <w:ind w:firstLine="482" w:firstLineChars="200"/>
        <w:rPr>
          <w:rFonts w:hAnsi="宋体"/>
          <w:b/>
          <w:sz w:val="24"/>
          <w:szCs w:val="24"/>
        </w:rPr>
      </w:pPr>
      <w:r>
        <w:rPr>
          <w:rFonts w:hint="eastAsia" w:hAnsi="宋体"/>
          <w:b/>
          <w:sz w:val="24"/>
          <w:szCs w:val="24"/>
        </w:rPr>
        <w:t>4.付款：</w:t>
      </w:r>
    </w:p>
    <w:p>
      <w:pPr>
        <w:adjustRightInd w:val="0"/>
        <w:snapToGrid w:val="0"/>
        <w:spacing w:line="360" w:lineRule="auto"/>
        <w:ind w:firstLine="482" w:firstLineChars="200"/>
        <w:rPr>
          <w:rFonts w:hAnsi="宋体"/>
          <w:b/>
          <w:sz w:val="24"/>
          <w:szCs w:val="24"/>
        </w:rPr>
      </w:pPr>
      <w:r>
        <w:rPr>
          <w:rFonts w:hint="eastAsia" w:hAnsi="宋体"/>
          <w:b/>
          <w:sz w:val="24"/>
          <w:szCs w:val="24"/>
        </w:rPr>
        <w:t>5.解决合同纠纷方式</w:t>
      </w:r>
    </w:p>
    <w:p>
      <w:pPr>
        <w:adjustRightInd w:val="0"/>
        <w:snapToGrid w:val="0"/>
        <w:spacing w:line="360" w:lineRule="auto"/>
        <w:ind w:firstLine="480" w:firstLineChars="200"/>
        <w:rPr>
          <w:rFonts w:hAnsi="宋体"/>
          <w:sz w:val="24"/>
          <w:szCs w:val="24"/>
        </w:rPr>
      </w:pPr>
      <w:r>
        <w:rPr>
          <w:rFonts w:hint="eastAsia" w:hAnsi="宋体"/>
          <w:sz w:val="24"/>
          <w:szCs w:val="24"/>
        </w:rPr>
        <w:t>首先通过双方协商解决，协商解决不成，则通过以下途径之一解决纠纷：</w:t>
      </w:r>
    </w:p>
    <w:p>
      <w:pPr>
        <w:adjustRightInd w:val="0"/>
        <w:snapToGrid w:val="0"/>
        <w:spacing w:line="360" w:lineRule="auto"/>
        <w:ind w:firstLine="960" w:firstLineChars="400"/>
        <w:rPr>
          <w:rFonts w:hAnsi="宋体"/>
          <w:sz w:val="24"/>
          <w:szCs w:val="24"/>
        </w:rPr>
      </w:pPr>
      <w:r>
        <w:rPr>
          <w:rFonts w:hint="eastAsia" w:hAnsi="宋体"/>
          <w:sz w:val="24"/>
          <w:szCs w:val="24"/>
        </w:rPr>
        <w:t>□ 提请仲裁       □ 向人民法院提起诉讼</w:t>
      </w:r>
    </w:p>
    <w:p>
      <w:pPr>
        <w:adjustRightInd w:val="0"/>
        <w:snapToGrid w:val="0"/>
        <w:spacing w:line="360" w:lineRule="auto"/>
        <w:ind w:firstLine="482" w:firstLineChars="200"/>
        <w:rPr>
          <w:rFonts w:hAnsi="宋体"/>
          <w:b/>
          <w:sz w:val="24"/>
          <w:szCs w:val="24"/>
        </w:rPr>
      </w:pPr>
      <w:r>
        <w:rPr>
          <w:rFonts w:hint="eastAsia" w:hAnsi="宋体"/>
          <w:b/>
          <w:sz w:val="24"/>
          <w:szCs w:val="24"/>
        </w:rPr>
        <w:t>6.组成合同的文件</w:t>
      </w:r>
    </w:p>
    <w:p>
      <w:pPr>
        <w:adjustRightInd w:val="0"/>
        <w:snapToGrid w:val="0"/>
        <w:spacing w:line="360" w:lineRule="auto"/>
        <w:ind w:firstLine="480" w:firstLineChars="200"/>
        <w:rPr>
          <w:rFonts w:hAnsi="宋体"/>
          <w:sz w:val="24"/>
          <w:szCs w:val="24"/>
        </w:rPr>
      </w:pPr>
      <w:r>
        <w:rPr>
          <w:rFonts w:hint="eastAsia" w:hAnsi="宋体"/>
          <w:sz w:val="24"/>
          <w:szCs w:val="24"/>
        </w:rPr>
        <w:t>本协议书与下列文件一起构成合同文件，如下述文件之间有任何抵触、矛盾或歧义，应按以下顺序解释：</w:t>
      </w:r>
    </w:p>
    <w:p>
      <w:pPr>
        <w:adjustRightInd w:val="0"/>
        <w:snapToGrid w:val="0"/>
        <w:spacing w:line="360" w:lineRule="auto"/>
        <w:ind w:firstLine="480" w:firstLineChars="200"/>
        <w:rPr>
          <w:rFonts w:hAnsi="宋体"/>
          <w:sz w:val="24"/>
          <w:szCs w:val="24"/>
        </w:rPr>
      </w:pPr>
      <w:r>
        <w:rPr>
          <w:rFonts w:hint="eastAsia" w:hAnsi="宋体"/>
          <w:sz w:val="24"/>
          <w:szCs w:val="24"/>
        </w:rPr>
        <w:t>（1）在采购或合同履行过程中乙方做出的承诺以及双方协商达成的变更或补充协议</w:t>
      </w:r>
    </w:p>
    <w:p>
      <w:pPr>
        <w:adjustRightInd w:val="0"/>
        <w:snapToGrid w:val="0"/>
        <w:spacing w:line="360" w:lineRule="auto"/>
        <w:ind w:firstLine="480" w:firstLineChars="200"/>
        <w:rPr>
          <w:rFonts w:hAnsi="宋体"/>
          <w:sz w:val="24"/>
          <w:szCs w:val="24"/>
        </w:rPr>
      </w:pPr>
      <w:r>
        <w:rPr>
          <w:rFonts w:hint="eastAsia" w:hAnsi="宋体"/>
          <w:sz w:val="24"/>
          <w:szCs w:val="24"/>
        </w:rPr>
        <w:t>（2）中标通知书</w:t>
      </w:r>
    </w:p>
    <w:p>
      <w:pPr>
        <w:adjustRightInd w:val="0"/>
        <w:snapToGrid w:val="0"/>
        <w:spacing w:line="360" w:lineRule="auto"/>
        <w:ind w:firstLine="480" w:firstLineChars="200"/>
        <w:rPr>
          <w:rFonts w:hAnsi="宋体"/>
          <w:sz w:val="24"/>
          <w:szCs w:val="24"/>
        </w:rPr>
      </w:pPr>
      <w:r>
        <w:rPr>
          <w:rFonts w:hint="eastAsia" w:hAnsi="宋体"/>
          <w:sz w:val="24"/>
          <w:szCs w:val="24"/>
        </w:rPr>
        <w:t>（3）电子投标文件</w:t>
      </w:r>
    </w:p>
    <w:p>
      <w:pPr>
        <w:adjustRightInd w:val="0"/>
        <w:snapToGrid w:val="0"/>
        <w:spacing w:line="360" w:lineRule="auto"/>
        <w:ind w:firstLine="480" w:firstLineChars="200"/>
        <w:rPr>
          <w:rFonts w:hAnsi="宋体"/>
          <w:sz w:val="24"/>
          <w:szCs w:val="24"/>
        </w:rPr>
      </w:pPr>
      <w:r>
        <w:rPr>
          <w:rFonts w:hint="eastAsia" w:hAnsi="宋体"/>
          <w:sz w:val="24"/>
          <w:szCs w:val="24"/>
        </w:rPr>
        <w:t>（4）政府采购合同格式条款及其附件</w:t>
      </w:r>
    </w:p>
    <w:p>
      <w:pPr>
        <w:adjustRightInd w:val="0"/>
        <w:snapToGrid w:val="0"/>
        <w:spacing w:line="360" w:lineRule="auto"/>
        <w:ind w:firstLine="480" w:firstLineChars="200"/>
        <w:rPr>
          <w:rFonts w:hAnsi="宋体"/>
          <w:sz w:val="24"/>
          <w:szCs w:val="24"/>
        </w:rPr>
      </w:pPr>
      <w:r>
        <w:rPr>
          <w:rFonts w:hint="eastAsia" w:hAnsi="宋体"/>
          <w:sz w:val="24"/>
          <w:szCs w:val="24"/>
        </w:rPr>
        <w:t>（5）专用合同条款</w:t>
      </w:r>
    </w:p>
    <w:p>
      <w:pPr>
        <w:adjustRightInd w:val="0"/>
        <w:snapToGrid w:val="0"/>
        <w:spacing w:line="360" w:lineRule="auto"/>
        <w:ind w:firstLine="480" w:firstLineChars="200"/>
        <w:rPr>
          <w:rFonts w:hAnsi="宋体"/>
          <w:sz w:val="24"/>
          <w:szCs w:val="24"/>
        </w:rPr>
      </w:pPr>
      <w:r>
        <w:rPr>
          <w:rFonts w:hint="eastAsia" w:hAnsi="宋体"/>
          <w:sz w:val="24"/>
          <w:szCs w:val="24"/>
        </w:rPr>
        <w:t>（6）通用合同条款</w:t>
      </w:r>
    </w:p>
    <w:p>
      <w:pPr>
        <w:adjustRightInd w:val="0"/>
        <w:snapToGrid w:val="0"/>
        <w:spacing w:line="360" w:lineRule="auto"/>
        <w:ind w:firstLine="480" w:firstLineChars="200"/>
        <w:rPr>
          <w:rFonts w:hAnsi="宋体"/>
          <w:sz w:val="24"/>
          <w:szCs w:val="24"/>
        </w:rPr>
      </w:pPr>
      <w:r>
        <w:rPr>
          <w:rFonts w:hint="eastAsia" w:hAnsi="宋体"/>
          <w:sz w:val="24"/>
          <w:szCs w:val="24"/>
        </w:rPr>
        <w:t>（7）标准、规范及有关技术文件</w:t>
      </w:r>
    </w:p>
    <w:p>
      <w:pPr>
        <w:adjustRightInd w:val="0"/>
        <w:snapToGrid w:val="0"/>
        <w:spacing w:line="360" w:lineRule="auto"/>
        <w:ind w:firstLine="480" w:firstLineChars="200"/>
        <w:rPr>
          <w:rFonts w:hAnsi="宋体"/>
          <w:sz w:val="24"/>
          <w:szCs w:val="24"/>
        </w:rPr>
      </w:pPr>
      <w:r>
        <w:rPr>
          <w:rFonts w:hint="eastAsia" w:hAnsi="宋体"/>
          <w:sz w:val="24"/>
          <w:szCs w:val="24"/>
        </w:rPr>
        <w:t>（8）其他合同文件。</w:t>
      </w:r>
    </w:p>
    <w:p>
      <w:pPr>
        <w:adjustRightInd w:val="0"/>
        <w:snapToGrid w:val="0"/>
        <w:spacing w:line="360" w:lineRule="auto"/>
        <w:ind w:firstLine="354" w:firstLineChars="147"/>
        <w:rPr>
          <w:rFonts w:hAnsi="宋体"/>
          <w:b/>
          <w:sz w:val="24"/>
          <w:szCs w:val="24"/>
        </w:rPr>
      </w:pPr>
      <w:r>
        <w:rPr>
          <w:rFonts w:hint="eastAsia" w:hAnsi="宋体"/>
          <w:b/>
          <w:sz w:val="24"/>
          <w:szCs w:val="24"/>
        </w:rPr>
        <w:t>7.合同生效</w:t>
      </w:r>
    </w:p>
    <w:p>
      <w:pPr>
        <w:adjustRightInd w:val="0"/>
        <w:snapToGrid w:val="0"/>
        <w:spacing w:line="360" w:lineRule="auto"/>
        <w:ind w:firstLine="480" w:firstLineChars="200"/>
        <w:rPr>
          <w:rFonts w:hAnsi="宋体"/>
          <w:sz w:val="24"/>
          <w:szCs w:val="24"/>
        </w:rPr>
      </w:pPr>
      <w:r>
        <w:rPr>
          <w:rFonts w:hint="eastAsia" w:hAnsi="宋体"/>
          <w:sz w:val="24"/>
          <w:szCs w:val="24"/>
        </w:rPr>
        <w:t>本合同自生效。</w:t>
      </w:r>
    </w:p>
    <w:p>
      <w:pPr>
        <w:adjustRightInd w:val="0"/>
        <w:snapToGrid w:val="0"/>
        <w:spacing w:line="360" w:lineRule="auto"/>
        <w:ind w:firstLine="354" w:firstLineChars="147"/>
        <w:rPr>
          <w:rFonts w:hAnsi="宋体"/>
          <w:b/>
          <w:sz w:val="24"/>
          <w:szCs w:val="24"/>
        </w:rPr>
      </w:pPr>
      <w:r>
        <w:rPr>
          <w:rFonts w:hint="eastAsia" w:hAnsi="宋体"/>
          <w:b/>
          <w:sz w:val="24"/>
          <w:szCs w:val="24"/>
        </w:rPr>
        <w:t>8.合同份数</w:t>
      </w:r>
    </w:p>
    <w:p>
      <w:pPr>
        <w:adjustRightInd w:val="0"/>
        <w:snapToGrid w:val="0"/>
        <w:spacing w:line="360" w:lineRule="auto"/>
        <w:ind w:firstLine="480" w:firstLineChars="200"/>
        <w:rPr>
          <w:rFonts w:hAnsi="宋体"/>
          <w:sz w:val="24"/>
          <w:szCs w:val="24"/>
        </w:rPr>
      </w:pPr>
      <w:r>
        <w:rPr>
          <w:rFonts w:hint="eastAsia" w:hAnsi="宋体"/>
          <w:sz w:val="24"/>
          <w:szCs w:val="24"/>
        </w:rPr>
        <w:t>本合同一式</w:t>
      </w:r>
      <w:r>
        <w:rPr>
          <w:rFonts w:hint="eastAsia" w:hAnsi="宋体"/>
          <w:sz w:val="24"/>
          <w:szCs w:val="24"/>
          <w:u w:val="single"/>
        </w:rPr>
        <w:t xml:space="preserve">     </w:t>
      </w:r>
      <w:r>
        <w:rPr>
          <w:rFonts w:hint="eastAsia" w:hAnsi="宋体"/>
          <w:sz w:val="24"/>
          <w:szCs w:val="24"/>
        </w:rPr>
        <w:t>份，采购人执</w:t>
      </w:r>
      <w:r>
        <w:rPr>
          <w:rFonts w:hint="eastAsia" w:hAnsi="宋体"/>
          <w:sz w:val="24"/>
          <w:szCs w:val="24"/>
          <w:u w:val="single"/>
        </w:rPr>
        <w:t xml:space="preserve">   </w:t>
      </w:r>
      <w:r>
        <w:rPr>
          <w:rFonts w:hint="eastAsia" w:hAnsi="宋体"/>
          <w:sz w:val="24"/>
          <w:szCs w:val="24"/>
        </w:rPr>
        <w:t>份，供应商执</w:t>
      </w:r>
      <w:r>
        <w:rPr>
          <w:rFonts w:hint="eastAsia" w:hAnsi="宋体"/>
          <w:sz w:val="24"/>
          <w:szCs w:val="24"/>
          <w:u w:val="single"/>
        </w:rPr>
        <w:t xml:space="preserve">    </w:t>
      </w:r>
      <w:r>
        <w:rPr>
          <w:rFonts w:hint="eastAsia" w:hAnsi="宋体"/>
          <w:sz w:val="24"/>
          <w:szCs w:val="24"/>
        </w:rPr>
        <w:t>份，均具有同等法律效力。</w:t>
      </w:r>
    </w:p>
    <w:p>
      <w:pPr>
        <w:adjustRightInd w:val="0"/>
        <w:snapToGrid w:val="0"/>
        <w:spacing w:line="360" w:lineRule="auto"/>
        <w:rPr>
          <w:rFonts w:hAnsi="宋体"/>
          <w:sz w:val="24"/>
          <w:szCs w:val="24"/>
        </w:rPr>
      </w:pPr>
    </w:p>
    <w:p>
      <w:pPr>
        <w:adjustRightInd w:val="0"/>
        <w:snapToGrid w:val="0"/>
        <w:spacing w:line="360" w:lineRule="auto"/>
        <w:rPr>
          <w:rFonts w:hAnsi="宋体"/>
          <w:sz w:val="24"/>
          <w:szCs w:val="24"/>
        </w:rPr>
      </w:pPr>
      <w:r>
        <w:rPr>
          <w:rFonts w:hint="eastAsia" w:hAnsi="宋体"/>
          <w:sz w:val="24"/>
          <w:szCs w:val="24"/>
        </w:rPr>
        <w:t>合同订立时间：年月日</w:t>
      </w:r>
    </w:p>
    <w:p>
      <w:pPr>
        <w:adjustRightInd w:val="0"/>
        <w:snapToGrid w:val="0"/>
        <w:spacing w:line="360" w:lineRule="auto"/>
        <w:rPr>
          <w:rFonts w:hAnsi="宋体"/>
          <w:sz w:val="24"/>
          <w:szCs w:val="24"/>
        </w:rPr>
      </w:pPr>
      <w:r>
        <w:rPr>
          <w:rFonts w:hint="eastAsia" w:hAnsi="宋体"/>
          <w:sz w:val="24"/>
          <w:szCs w:val="24"/>
        </w:rPr>
        <w:t>合同订立地点：</w:t>
      </w:r>
    </w:p>
    <w:tbl>
      <w:tblPr>
        <w:tblStyle w:val="34"/>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6"/>
        <w:gridCol w:w="4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0" w:hRule="atLeast"/>
          <w:jc w:val="center"/>
        </w:trPr>
        <w:tc>
          <w:tcPr>
            <w:tcW w:w="4396" w:type="dxa"/>
            <w:vAlign w:val="center"/>
          </w:tcPr>
          <w:p>
            <w:pPr>
              <w:spacing w:line="360" w:lineRule="auto"/>
              <w:rPr>
                <w:rFonts w:hAnsi="宋体"/>
                <w:sz w:val="24"/>
                <w:szCs w:val="24"/>
              </w:rPr>
            </w:pPr>
            <w:r>
              <w:rPr>
                <w:rFonts w:hint="eastAsia" w:hAnsi="宋体"/>
                <w:sz w:val="24"/>
                <w:szCs w:val="24"/>
              </w:rPr>
              <w:t xml:space="preserve">甲方（公章）： </w:t>
            </w:r>
          </w:p>
          <w:p>
            <w:pPr>
              <w:spacing w:line="360" w:lineRule="auto"/>
              <w:rPr>
                <w:rFonts w:hAnsi="宋体"/>
                <w:sz w:val="24"/>
                <w:szCs w:val="24"/>
              </w:rPr>
            </w:pPr>
            <w:r>
              <w:rPr>
                <w:rFonts w:hint="eastAsia" w:hAnsi="宋体"/>
                <w:sz w:val="24"/>
                <w:szCs w:val="24"/>
              </w:rPr>
              <w:t xml:space="preserve">地址： </w:t>
            </w:r>
          </w:p>
          <w:p>
            <w:pPr>
              <w:spacing w:line="360" w:lineRule="auto"/>
              <w:rPr>
                <w:rFonts w:hAnsi="宋体"/>
                <w:sz w:val="24"/>
                <w:szCs w:val="24"/>
              </w:rPr>
            </w:pPr>
            <w:r>
              <w:rPr>
                <w:rFonts w:hint="eastAsia" w:hAnsi="宋体"/>
                <w:sz w:val="24"/>
                <w:szCs w:val="24"/>
              </w:rPr>
              <w:t>电话:</w:t>
            </w:r>
          </w:p>
          <w:p>
            <w:pPr>
              <w:spacing w:line="360" w:lineRule="auto"/>
              <w:rPr>
                <w:rFonts w:hAnsi="宋体"/>
                <w:sz w:val="24"/>
                <w:szCs w:val="24"/>
              </w:rPr>
            </w:pPr>
            <w:r>
              <w:rPr>
                <w:rFonts w:hint="eastAsia" w:hAnsi="宋体"/>
                <w:sz w:val="24"/>
                <w:szCs w:val="24"/>
              </w:rPr>
              <w:t>邮编:</w:t>
            </w:r>
          </w:p>
          <w:p>
            <w:pPr>
              <w:spacing w:line="360" w:lineRule="auto"/>
              <w:rPr>
                <w:rFonts w:hAnsi="宋体"/>
                <w:sz w:val="24"/>
                <w:szCs w:val="24"/>
              </w:rPr>
            </w:pPr>
            <w:r>
              <w:rPr>
                <w:rFonts w:hint="eastAsia" w:hAnsi="宋体"/>
                <w:sz w:val="24"/>
                <w:szCs w:val="24"/>
              </w:rPr>
              <w:t>法定代表人或委托代理人：</w:t>
            </w:r>
          </w:p>
          <w:p>
            <w:pPr>
              <w:spacing w:line="360" w:lineRule="auto"/>
              <w:rPr>
                <w:rFonts w:hAnsi="宋体"/>
                <w:sz w:val="24"/>
                <w:szCs w:val="24"/>
              </w:rPr>
            </w:pPr>
            <w:r>
              <w:rPr>
                <w:rFonts w:hint="eastAsia" w:hAnsi="宋体"/>
                <w:sz w:val="24"/>
                <w:szCs w:val="24"/>
              </w:rPr>
              <w:t>签字日期:       年     月     日</w:t>
            </w:r>
          </w:p>
          <w:p>
            <w:pPr>
              <w:spacing w:line="360" w:lineRule="auto"/>
              <w:rPr>
                <w:rFonts w:hAnsi="宋体"/>
                <w:sz w:val="24"/>
                <w:szCs w:val="24"/>
              </w:rPr>
            </w:pPr>
            <w:r>
              <w:rPr>
                <w:rFonts w:hint="eastAsia" w:hAnsi="宋体"/>
                <w:sz w:val="24"/>
                <w:szCs w:val="24"/>
              </w:rPr>
              <w:t>经 办 人:</w:t>
            </w:r>
          </w:p>
          <w:p>
            <w:pPr>
              <w:spacing w:line="360" w:lineRule="auto"/>
              <w:rPr>
                <w:rFonts w:hAnsi="宋体"/>
                <w:sz w:val="24"/>
                <w:szCs w:val="24"/>
              </w:rPr>
            </w:pPr>
            <w:r>
              <w:rPr>
                <w:rFonts w:hint="eastAsia" w:hAnsi="宋体"/>
                <w:sz w:val="24"/>
                <w:szCs w:val="24"/>
              </w:rPr>
              <w:t>签字日期：      年     月     日</w:t>
            </w:r>
          </w:p>
          <w:p>
            <w:pPr>
              <w:spacing w:line="360" w:lineRule="auto"/>
              <w:rPr>
                <w:rFonts w:hAnsi="宋体"/>
                <w:sz w:val="24"/>
                <w:szCs w:val="24"/>
              </w:rPr>
            </w:pPr>
            <w:r>
              <w:rPr>
                <w:rFonts w:hint="eastAsia" w:hAnsi="宋体"/>
                <w:sz w:val="24"/>
                <w:szCs w:val="24"/>
              </w:rPr>
              <w:t xml:space="preserve">开户行： </w:t>
            </w:r>
          </w:p>
          <w:p>
            <w:pPr>
              <w:spacing w:line="360" w:lineRule="auto"/>
              <w:rPr>
                <w:rFonts w:hAnsi="宋体"/>
                <w:sz w:val="24"/>
                <w:szCs w:val="24"/>
              </w:rPr>
            </w:pPr>
            <w:r>
              <w:rPr>
                <w:rFonts w:hint="eastAsia" w:hAnsi="宋体"/>
                <w:sz w:val="24"/>
                <w:szCs w:val="24"/>
              </w:rPr>
              <w:t>账号：</w:t>
            </w:r>
          </w:p>
        </w:tc>
        <w:tc>
          <w:tcPr>
            <w:tcW w:w="4212" w:type="dxa"/>
            <w:vAlign w:val="center"/>
          </w:tcPr>
          <w:p>
            <w:pPr>
              <w:spacing w:line="360" w:lineRule="auto"/>
              <w:rPr>
                <w:rFonts w:hAnsi="宋体"/>
                <w:sz w:val="24"/>
                <w:szCs w:val="24"/>
              </w:rPr>
            </w:pPr>
            <w:r>
              <w:rPr>
                <w:rFonts w:hint="eastAsia" w:hAnsi="宋体"/>
                <w:sz w:val="24"/>
                <w:szCs w:val="24"/>
              </w:rPr>
              <w:t xml:space="preserve">乙方（公章）： </w:t>
            </w:r>
          </w:p>
          <w:p>
            <w:pPr>
              <w:spacing w:line="360" w:lineRule="auto"/>
              <w:rPr>
                <w:rFonts w:hAnsi="宋体"/>
                <w:sz w:val="24"/>
                <w:szCs w:val="24"/>
              </w:rPr>
            </w:pPr>
            <w:r>
              <w:rPr>
                <w:rFonts w:hint="eastAsia" w:hAnsi="宋体"/>
                <w:sz w:val="24"/>
                <w:szCs w:val="24"/>
              </w:rPr>
              <w:t>地址：</w:t>
            </w:r>
          </w:p>
          <w:p>
            <w:pPr>
              <w:spacing w:line="360" w:lineRule="auto"/>
              <w:rPr>
                <w:rFonts w:hAnsi="宋体"/>
                <w:sz w:val="24"/>
                <w:szCs w:val="24"/>
              </w:rPr>
            </w:pPr>
            <w:r>
              <w:rPr>
                <w:rFonts w:hint="eastAsia" w:hAnsi="宋体"/>
                <w:sz w:val="24"/>
                <w:szCs w:val="24"/>
              </w:rPr>
              <w:t>电话:</w:t>
            </w:r>
          </w:p>
          <w:p>
            <w:pPr>
              <w:spacing w:line="360" w:lineRule="auto"/>
              <w:rPr>
                <w:rFonts w:hAnsi="宋体"/>
                <w:sz w:val="24"/>
                <w:szCs w:val="24"/>
              </w:rPr>
            </w:pPr>
            <w:r>
              <w:rPr>
                <w:rFonts w:hint="eastAsia" w:hAnsi="宋体"/>
                <w:sz w:val="24"/>
                <w:szCs w:val="24"/>
              </w:rPr>
              <w:t>邮编:</w:t>
            </w:r>
          </w:p>
          <w:p>
            <w:pPr>
              <w:spacing w:line="360" w:lineRule="auto"/>
              <w:rPr>
                <w:rFonts w:hAnsi="宋体"/>
                <w:sz w:val="24"/>
                <w:szCs w:val="24"/>
              </w:rPr>
            </w:pPr>
            <w:r>
              <w:rPr>
                <w:rFonts w:hint="eastAsia" w:hAnsi="宋体"/>
                <w:sz w:val="24"/>
                <w:szCs w:val="24"/>
              </w:rPr>
              <w:t>法定代表人或委托代理人：</w:t>
            </w:r>
          </w:p>
          <w:p>
            <w:pPr>
              <w:spacing w:line="360" w:lineRule="auto"/>
              <w:rPr>
                <w:rFonts w:hAnsi="宋体"/>
                <w:sz w:val="24"/>
                <w:szCs w:val="24"/>
              </w:rPr>
            </w:pPr>
            <w:r>
              <w:rPr>
                <w:rFonts w:hint="eastAsia" w:hAnsi="宋体"/>
                <w:sz w:val="24"/>
                <w:szCs w:val="24"/>
              </w:rPr>
              <w:t>签字日期:      年     月     日</w:t>
            </w:r>
          </w:p>
          <w:p>
            <w:pPr>
              <w:spacing w:line="360" w:lineRule="auto"/>
              <w:rPr>
                <w:rFonts w:hAnsi="宋体"/>
                <w:sz w:val="24"/>
                <w:szCs w:val="24"/>
              </w:rPr>
            </w:pPr>
            <w:r>
              <w:rPr>
                <w:rFonts w:hint="eastAsia" w:hAnsi="宋体"/>
                <w:sz w:val="24"/>
                <w:szCs w:val="24"/>
              </w:rPr>
              <w:t>经 办 人:</w:t>
            </w:r>
          </w:p>
          <w:p>
            <w:pPr>
              <w:spacing w:line="360" w:lineRule="auto"/>
              <w:rPr>
                <w:rFonts w:hAnsi="宋体"/>
                <w:sz w:val="24"/>
                <w:szCs w:val="24"/>
              </w:rPr>
            </w:pPr>
            <w:r>
              <w:rPr>
                <w:rFonts w:hint="eastAsia" w:hAnsi="宋体"/>
                <w:sz w:val="24"/>
                <w:szCs w:val="24"/>
              </w:rPr>
              <w:t>签字日期：      年     月     日</w:t>
            </w:r>
          </w:p>
          <w:p>
            <w:pPr>
              <w:spacing w:line="360" w:lineRule="auto"/>
              <w:rPr>
                <w:rFonts w:hAnsi="宋体"/>
                <w:sz w:val="24"/>
                <w:szCs w:val="24"/>
              </w:rPr>
            </w:pPr>
            <w:r>
              <w:rPr>
                <w:rFonts w:hint="eastAsia" w:hAnsi="宋体"/>
                <w:sz w:val="24"/>
                <w:szCs w:val="24"/>
              </w:rPr>
              <w:t>开户行：</w:t>
            </w:r>
          </w:p>
          <w:p>
            <w:pPr>
              <w:spacing w:line="360" w:lineRule="auto"/>
              <w:rPr>
                <w:rFonts w:hAnsi="宋体"/>
                <w:sz w:val="24"/>
                <w:szCs w:val="24"/>
              </w:rPr>
            </w:pPr>
            <w:r>
              <w:rPr>
                <w:rFonts w:hint="eastAsia" w:hAnsi="宋体"/>
                <w:sz w:val="24"/>
                <w:szCs w:val="24"/>
              </w:rPr>
              <w:t>账号：</w:t>
            </w:r>
          </w:p>
        </w:tc>
      </w:tr>
    </w:tbl>
    <w:p>
      <w:pPr>
        <w:tabs>
          <w:tab w:val="left" w:pos="8820"/>
          <w:tab w:val="left" w:pos="9345"/>
          <w:tab w:val="left" w:pos="9765"/>
        </w:tabs>
        <w:adjustRightInd w:val="0"/>
        <w:snapToGrid w:val="0"/>
        <w:spacing w:line="360" w:lineRule="auto"/>
        <w:ind w:right="622" w:rightChars="183"/>
        <w:jc w:val="center"/>
        <w:rPr>
          <w:rFonts w:hAnsi="宋体"/>
          <w:b/>
          <w:bCs/>
          <w:sz w:val="32"/>
          <w:szCs w:val="32"/>
        </w:rPr>
      </w:pPr>
    </w:p>
    <w:p>
      <w:pPr>
        <w:tabs>
          <w:tab w:val="left" w:pos="8820"/>
          <w:tab w:val="left" w:pos="9345"/>
          <w:tab w:val="left" w:pos="9765"/>
        </w:tabs>
        <w:adjustRightInd w:val="0"/>
        <w:snapToGrid w:val="0"/>
        <w:spacing w:line="360" w:lineRule="auto"/>
        <w:ind w:right="622" w:rightChars="183"/>
        <w:jc w:val="center"/>
        <w:rPr>
          <w:rFonts w:hAnsi="宋体"/>
          <w:b/>
          <w:bCs/>
          <w:sz w:val="32"/>
          <w:szCs w:val="32"/>
        </w:rPr>
      </w:pPr>
    </w:p>
    <w:p>
      <w:pPr>
        <w:tabs>
          <w:tab w:val="left" w:pos="8820"/>
          <w:tab w:val="left" w:pos="9345"/>
          <w:tab w:val="left" w:pos="9765"/>
        </w:tabs>
        <w:adjustRightInd w:val="0"/>
        <w:snapToGrid w:val="0"/>
        <w:spacing w:line="360" w:lineRule="auto"/>
        <w:ind w:right="622" w:rightChars="183"/>
        <w:jc w:val="center"/>
        <w:rPr>
          <w:rFonts w:hAnsi="宋体"/>
          <w:b/>
          <w:bCs/>
          <w:sz w:val="32"/>
          <w:szCs w:val="32"/>
        </w:rPr>
      </w:pPr>
      <w:r>
        <w:rPr>
          <w:rFonts w:hint="eastAsia" w:hAnsi="宋体"/>
          <w:b/>
          <w:bCs/>
          <w:sz w:val="32"/>
          <w:szCs w:val="32"/>
        </w:rPr>
        <w:t>二、政府采购合同通用条款</w:t>
      </w:r>
    </w:p>
    <w:p>
      <w:pPr>
        <w:pStyle w:val="15"/>
        <w:snapToGrid w:val="0"/>
        <w:spacing w:after="0" w:line="360" w:lineRule="auto"/>
        <w:ind w:left="170" w:leftChars="50"/>
        <w:rPr>
          <w:rFonts w:hAnsi="宋体"/>
          <w:b/>
          <w:bCs/>
          <w:sz w:val="24"/>
          <w:szCs w:val="24"/>
        </w:rPr>
      </w:pPr>
    </w:p>
    <w:p>
      <w:pPr>
        <w:tabs>
          <w:tab w:val="left" w:pos="8820"/>
          <w:tab w:val="left" w:pos="9345"/>
          <w:tab w:val="left" w:pos="9765"/>
        </w:tabs>
        <w:adjustRightInd w:val="0"/>
        <w:snapToGrid w:val="0"/>
        <w:spacing w:line="360" w:lineRule="auto"/>
        <w:ind w:right="622" w:rightChars="183"/>
        <w:rPr>
          <w:rFonts w:hAnsi="宋体"/>
          <w:b/>
          <w:bCs/>
          <w:sz w:val="24"/>
          <w:szCs w:val="24"/>
        </w:rPr>
      </w:pPr>
      <w:r>
        <w:rPr>
          <w:rFonts w:hint="eastAsia" w:hAnsi="宋体"/>
          <w:b/>
          <w:sz w:val="24"/>
          <w:szCs w:val="24"/>
        </w:rPr>
        <w:t>1.</w:t>
      </w:r>
      <w:r>
        <w:rPr>
          <w:rFonts w:hint="eastAsia" w:hAnsi="宋体"/>
          <w:b/>
          <w:bCs/>
          <w:sz w:val="24"/>
          <w:szCs w:val="24"/>
        </w:rPr>
        <w:t>定义</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1.1合同当事人</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（1）采购人(以下称甲方)是指使用财政性资金，通过政府采购程序向供应商购买货物、服务的国家机关、事业单位、团体组织。</w:t>
      </w:r>
    </w:p>
    <w:p>
      <w:pPr>
        <w:autoSpaceDE w:val="0"/>
        <w:autoSpaceDN w:val="0"/>
        <w:adjustRightInd w:val="0"/>
        <w:snapToGrid w:val="0"/>
        <w:spacing w:line="360" w:lineRule="auto"/>
        <w:ind w:firstLine="480" w:firstLineChars="200"/>
        <w:rPr>
          <w:rFonts w:hAnsi="宋体"/>
          <w:b/>
          <w:sz w:val="24"/>
          <w:szCs w:val="24"/>
        </w:rPr>
      </w:pPr>
      <w:r>
        <w:rPr>
          <w:rFonts w:hint="eastAsia" w:hAnsi="宋体"/>
          <w:sz w:val="24"/>
          <w:szCs w:val="24"/>
        </w:rPr>
        <w:t>（2）供应商(以下称乙方)是指参加政府采购活动而取得投标资格，并向采购人提供货物、服务的法人、其他组织或者自然人。</w:t>
      </w:r>
    </w:p>
    <w:p>
      <w:pPr>
        <w:tabs>
          <w:tab w:val="left" w:pos="570"/>
          <w:tab w:val="left" w:pos="9240"/>
          <w:tab w:val="left" w:pos="9555"/>
        </w:tabs>
        <w:adjustRightInd w:val="0"/>
        <w:snapToGrid w:val="0"/>
        <w:spacing w:line="360" w:lineRule="auto"/>
        <w:ind w:firstLine="480" w:firstLineChars="200"/>
        <w:rPr>
          <w:rFonts w:hAnsi="宋体"/>
          <w:sz w:val="24"/>
          <w:szCs w:val="24"/>
        </w:rPr>
      </w:pPr>
      <w:r>
        <w:rPr>
          <w:rFonts w:hint="eastAsia" w:hAnsi="宋体"/>
          <w:sz w:val="24"/>
          <w:szCs w:val="24"/>
        </w:rPr>
        <w:t>1.2本合同下列术语应解释为：</w:t>
      </w:r>
    </w:p>
    <w:p>
      <w:pPr>
        <w:tabs>
          <w:tab w:val="left" w:pos="570"/>
          <w:tab w:val="left" w:pos="924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（1）“合同”系指甲乙双方签署的、政府采购合同协议书中载明的甲乙双方所达成的协议，包括所有的附件、附录和上述文件所提到的构成合同的所有文件。</w:t>
      </w:r>
    </w:p>
    <w:p>
      <w:pPr>
        <w:tabs>
          <w:tab w:val="left" w:pos="570"/>
          <w:tab w:val="left" w:pos="924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（2）“合同价”系指根据本合同规定乙方在正确地完全履行合同义务后甲方应支付给乙方的价款。</w:t>
      </w:r>
    </w:p>
    <w:p>
      <w:pPr>
        <w:tabs>
          <w:tab w:val="left" w:pos="570"/>
          <w:tab w:val="left" w:pos="924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（3）“货物”系指乙方根据本合同规定须向甲方提供的各种形态和种类的物品，包括原材料、设备、产品(包括软件)及相关的其备品备件、工具、手册及其它技术资料和材料。</w:t>
      </w:r>
    </w:p>
    <w:p>
      <w:pPr>
        <w:tabs>
          <w:tab w:val="left" w:pos="570"/>
          <w:tab w:val="left" w:pos="888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（4）“伴随服务”系指根据本合同规定乙方承担与供货有关的辅助服务，如运输、保</w:t>
      </w:r>
      <w:r>
        <w:rPr>
          <w:rFonts w:hint="eastAsia" w:hAnsi="宋体"/>
          <w:spacing w:val="2"/>
          <w:sz w:val="24"/>
          <w:szCs w:val="24"/>
        </w:rPr>
        <w:t>险以及其它的伴随服务，例如安装、调试、提供技术</w:t>
      </w:r>
      <w:r>
        <w:rPr>
          <w:rFonts w:hint="eastAsia" w:hAnsi="宋体"/>
          <w:sz w:val="24"/>
          <w:szCs w:val="24"/>
        </w:rPr>
        <w:t>协</w:t>
      </w:r>
      <w:r>
        <w:rPr>
          <w:rFonts w:hint="eastAsia" w:hAnsi="宋体"/>
          <w:spacing w:val="2"/>
          <w:sz w:val="24"/>
          <w:szCs w:val="24"/>
        </w:rPr>
        <w:t>助、培训和合同中规定</w:t>
      </w:r>
      <w:r>
        <w:rPr>
          <w:rFonts w:hint="eastAsia" w:hAnsi="宋体"/>
          <w:sz w:val="24"/>
          <w:szCs w:val="24"/>
        </w:rPr>
        <w:t>乙方应承担的其它义务。</w:t>
      </w:r>
    </w:p>
    <w:p>
      <w:pPr>
        <w:tabs>
          <w:tab w:val="left" w:pos="570"/>
          <w:tab w:val="left" w:pos="924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（5）“合同条款”系指本合同条款。</w:t>
      </w:r>
    </w:p>
    <w:p>
      <w:pPr>
        <w:tabs>
          <w:tab w:val="left" w:pos="570"/>
          <w:tab w:val="left" w:pos="9240"/>
          <w:tab w:val="left" w:pos="9555"/>
        </w:tabs>
        <w:adjustRightInd w:val="0"/>
        <w:snapToGrid w:val="0"/>
        <w:spacing w:line="360" w:lineRule="auto"/>
        <w:ind w:right="-150" w:rightChars="-44" w:firstLine="480" w:firstLineChars="200"/>
        <w:rPr>
          <w:rFonts w:hAnsi="宋体"/>
          <w:sz w:val="24"/>
          <w:szCs w:val="24"/>
        </w:rPr>
      </w:pPr>
      <w:r>
        <w:rPr>
          <w:rFonts w:hint="eastAsia" w:hAnsi="宋体"/>
          <w:sz w:val="24"/>
          <w:szCs w:val="24"/>
        </w:rPr>
        <w:t>（6）“项目现场”系指本合同项下货物安装、运行的现场，其名称在</w:t>
      </w:r>
      <w:r>
        <w:rPr>
          <w:rFonts w:hint="eastAsia" w:hAnsi="宋体"/>
          <w:bCs/>
          <w:sz w:val="24"/>
          <w:szCs w:val="24"/>
        </w:rPr>
        <w:t>政府采购合同专用条款</w:t>
      </w:r>
      <w:r>
        <w:rPr>
          <w:rFonts w:hint="eastAsia" w:hAnsi="宋体"/>
          <w:sz w:val="24"/>
          <w:szCs w:val="24"/>
        </w:rPr>
        <w:t>指明。</w:t>
      </w:r>
    </w:p>
    <w:p>
      <w:pPr>
        <w:autoSpaceDE w:val="0"/>
        <w:autoSpaceDN w:val="0"/>
        <w:adjustRightInd w:val="0"/>
        <w:snapToGrid w:val="0"/>
        <w:spacing w:line="360" w:lineRule="auto"/>
        <w:rPr>
          <w:rFonts w:hAnsi="宋体"/>
          <w:b/>
          <w:sz w:val="24"/>
          <w:szCs w:val="24"/>
        </w:rPr>
      </w:pPr>
      <w:r>
        <w:rPr>
          <w:rFonts w:hint="eastAsia" w:hAnsi="宋体"/>
          <w:b/>
          <w:sz w:val="24"/>
          <w:szCs w:val="24"/>
        </w:rPr>
        <w:t>2.合同的适用范围</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2.1 本合同条款适用于没有被本合同其他部分的条款所取代的范围。</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2.2 合同内容根据招标文件、电子投标文件而确定。</w:t>
      </w:r>
    </w:p>
    <w:p>
      <w:pPr>
        <w:autoSpaceDE w:val="0"/>
        <w:autoSpaceDN w:val="0"/>
        <w:adjustRightInd w:val="0"/>
        <w:snapToGrid w:val="0"/>
        <w:spacing w:line="360" w:lineRule="auto"/>
        <w:rPr>
          <w:rFonts w:hAnsi="宋体"/>
          <w:b/>
          <w:bCs/>
          <w:sz w:val="24"/>
          <w:szCs w:val="24"/>
        </w:rPr>
      </w:pPr>
      <w:r>
        <w:rPr>
          <w:rFonts w:hint="eastAsia" w:hAnsi="宋体"/>
          <w:b/>
          <w:bCs/>
          <w:sz w:val="24"/>
          <w:szCs w:val="24"/>
        </w:rPr>
        <w:t>3.</w:t>
      </w:r>
      <w:r>
        <w:rPr>
          <w:rFonts w:hint="eastAsia" w:hAnsi="宋体"/>
          <w:b/>
          <w:sz w:val="24"/>
          <w:szCs w:val="24"/>
        </w:rPr>
        <w:t>合同标的及金额</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3.1 合同标的及金额应与招标结果一致，具体的货物名称、规格、型号、数量和价格见</w:t>
      </w:r>
      <w:r>
        <w:rPr>
          <w:rFonts w:hint="eastAsia" w:hAnsi="宋体"/>
          <w:bCs/>
          <w:sz w:val="24"/>
          <w:szCs w:val="24"/>
        </w:rPr>
        <w:t>政府采购合同专用条款</w:t>
      </w:r>
      <w:r>
        <w:rPr>
          <w:rFonts w:hint="eastAsia" w:hAnsi="宋体"/>
          <w:sz w:val="24"/>
          <w:szCs w:val="24"/>
        </w:rPr>
        <w:t>。</w:t>
      </w:r>
    </w:p>
    <w:p>
      <w:pPr>
        <w:autoSpaceDE w:val="0"/>
        <w:autoSpaceDN w:val="0"/>
        <w:adjustRightInd w:val="0"/>
        <w:snapToGrid w:val="0"/>
        <w:spacing w:line="360" w:lineRule="auto"/>
        <w:rPr>
          <w:rFonts w:hAnsi="宋体"/>
          <w:b/>
          <w:bCs/>
          <w:sz w:val="24"/>
          <w:szCs w:val="24"/>
        </w:rPr>
      </w:pPr>
      <w:r>
        <w:rPr>
          <w:rFonts w:hint="eastAsia" w:hAnsi="宋体"/>
          <w:b/>
          <w:bCs/>
          <w:sz w:val="24"/>
          <w:szCs w:val="24"/>
        </w:rPr>
        <w:t>4.</w:t>
      </w:r>
      <w:r>
        <w:rPr>
          <w:rFonts w:hint="eastAsia" w:hAnsi="宋体"/>
          <w:b/>
          <w:sz w:val="24"/>
          <w:szCs w:val="24"/>
        </w:rPr>
        <w:t>合同价款</w:t>
      </w:r>
    </w:p>
    <w:p>
      <w:pPr>
        <w:adjustRightInd w:val="0"/>
        <w:snapToGrid w:val="0"/>
        <w:spacing w:line="360" w:lineRule="auto"/>
        <w:ind w:firstLine="560"/>
        <w:rPr>
          <w:rFonts w:hAnsi="宋体"/>
          <w:b/>
          <w:bCs/>
          <w:i/>
          <w:iCs/>
          <w:sz w:val="24"/>
          <w:szCs w:val="24"/>
        </w:rPr>
      </w:pPr>
      <w:r>
        <w:rPr>
          <w:rFonts w:hint="eastAsia" w:hAnsi="宋体"/>
          <w:sz w:val="24"/>
          <w:szCs w:val="24"/>
        </w:rPr>
        <w:t>4.1具体合同价款见本合同第3.1项。乙方为履行本合同而发生的所有费用均应包含在合同价款中，甲方不再另行支付其它任何费用。</w:t>
      </w:r>
    </w:p>
    <w:p>
      <w:pPr>
        <w:adjustRightInd w:val="0"/>
        <w:snapToGrid w:val="0"/>
        <w:spacing w:line="360" w:lineRule="auto"/>
        <w:rPr>
          <w:rFonts w:hAnsi="宋体"/>
          <w:b/>
          <w:sz w:val="24"/>
          <w:szCs w:val="24"/>
        </w:rPr>
      </w:pPr>
      <w:r>
        <w:rPr>
          <w:rFonts w:hint="eastAsia" w:hAnsi="宋体"/>
          <w:b/>
          <w:sz w:val="24"/>
          <w:szCs w:val="24"/>
        </w:rPr>
        <w:t>5.履行合同的时间、地点和方式</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5.1 乙方应当在甲方确定的时间、指定的地点履行合同，具体的交货时间、地点和方式见</w:t>
      </w:r>
      <w:r>
        <w:rPr>
          <w:rFonts w:hint="eastAsia" w:hAnsi="宋体"/>
          <w:bCs/>
          <w:sz w:val="24"/>
          <w:szCs w:val="24"/>
        </w:rPr>
        <w:t>政府采购合同专用条款</w:t>
      </w:r>
      <w:r>
        <w:rPr>
          <w:rFonts w:hint="eastAsia" w:hAnsi="宋体"/>
          <w:sz w:val="24"/>
          <w:szCs w:val="24"/>
        </w:rPr>
        <w:t>。</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5.2 乙方提供服务的应当在甲方指定的地点完成服务项目。</w:t>
      </w:r>
    </w:p>
    <w:p>
      <w:pPr>
        <w:adjustRightInd w:val="0"/>
        <w:snapToGrid w:val="0"/>
        <w:spacing w:line="360" w:lineRule="auto"/>
        <w:rPr>
          <w:rFonts w:hAnsi="宋体"/>
          <w:b/>
          <w:bCs/>
          <w:sz w:val="24"/>
          <w:szCs w:val="24"/>
        </w:rPr>
      </w:pPr>
      <w:r>
        <w:rPr>
          <w:rFonts w:hint="eastAsia" w:hAnsi="宋体"/>
          <w:b/>
          <w:bCs/>
          <w:sz w:val="24"/>
          <w:szCs w:val="24"/>
        </w:rPr>
        <w:t>6.</w:t>
      </w:r>
      <w:r>
        <w:rPr>
          <w:rFonts w:hint="eastAsia" w:hAnsi="宋体"/>
          <w:b/>
          <w:sz w:val="24"/>
          <w:szCs w:val="24"/>
        </w:rPr>
        <w:t>货物的验收</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6.1 甲方在收到乙方交付的货物后应当及时组织验收。</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6.2 货物的表面瑕疵，甲方应在验收时当面提出；对质量问题有异议的应在安装调试后十个工作日内提出。</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6.3 在验收过程中发现数量不足或有质量、技术等问题，乙方应负责按照甲方的要求采取补足、更换或退货等处理措施，并承担由此发生的一切费用和损失。</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6.4 甲方在乙方按合同规定交货或安装、调试后，无正当理由而拖延接收、验收或拒绝接收、验收的，应承担因此给乙方造成的直接损失。</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6.5 甲方对货物进行检查验收合格后，应当收取发票并在《交货验收单》上签署验收意见及加盖单位印章。</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6.6 大型或者复杂的货物采购项目，甲方可以邀请国家认可的质量检测机构参加验收工作，并由其出具验收报告单。</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6.7 乙方提供的进口产品，乙方应出示中华人民共和国进出口商品检验部门出具的检验证书（招标文件另有约定的除外）。</w:t>
      </w:r>
    </w:p>
    <w:p>
      <w:pPr>
        <w:adjustRightInd w:val="0"/>
        <w:snapToGrid w:val="0"/>
        <w:spacing w:line="360" w:lineRule="auto"/>
        <w:rPr>
          <w:rFonts w:hAnsi="宋体"/>
          <w:b/>
          <w:bCs/>
          <w:sz w:val="24"/>
          <w:szCs w:val="24"/>
        </w:rPr>
      </w:pPr>
      <w:r>
        <w:rPr>
          <w:rFonts w:hint="eastAsia" w:hAnsi="宋体"/>
          <w:b/>
          <w:bCs/>
          <w:sz w:val="24"/>
          <w:szCs w:val="24"/>
        </w:rPr>
        <w:t>7.货物包装要求</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7.1 乙方所出售的全部货物均应按标准保护措施进行包装，包装应适应于远距离运输、防潮、防震、防锈和防野蛮装卸等要求，以确保货物安全无损地运抵指定现场。由于包装防护措施不妥而引起的损坏、丢失由乙方负责。</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7.2 每一个包装箱内应附一份详细装箱单、质量证书和保修保养证书。</w:t>
      </w:r>
    </w:p>
    <w:p>
      <w:pPr>
        <w:pStyle w:val="5"/>
        <w:adjustRightInd w:val="0"/>
        <w:snapToGrid w:val="0"/>
        <w:spacing w:before="0" w:after="0" w:line="360" w:lineRule="auto"/>
        <w:rPr>
          <w:rFonts w:hAnsi="宋体"/>
          <w:bCs/>
          <w:sz w:val="24"/>
          <w:szCs w:val="24"/>
        </w:rPr>
      </w:pPr>
      <w:r>
        <w:rPr>
          <w:rFonts w:hint="eastAsia" w:hAnsi="宋体"/>
          <w:bCs/>
          <w:sz w:val="24"/>
          <w:szCs w:val="24"/>
        </w:rPr>
        <w:t>8.</w:t>
      </w:r>
      <w:r>
        <w:rPr>
          <w:rFonts w:hint="eastAsia" w:hAnsi="宋体"/>
          <w:sz w:val="24"/>
          <w:szCs w:val="24"/>
        </w:rPr>
        <w:t>运输和保险</w:t>
      </w:r>
    </w:p>
    <w:p>
      <w:pPr>
        <w:adjustRightInd w:val="0"/>
        <w:snapToGrid w:val="0"/>
        <w:spacing w:line="360" w:lineRule="auto"/>
        <w:ind w:firstLine="480" w:firstLineChars="200"/>
        <w:rPr>
          <w:rFonts w:hAnsi="宋体"/>
          <w:sz w:val="24"/>
          <w:szCs w:val="24"/>
        </w:rPr>
      </w:pPr>
      <w:r>
        <w:rPr>
          <w:rFonts w:hint="eastAsia" w:hAnsi="宋体"/>
          <w:sz w:val="24"/>
          <w:szCs w:val="24"/>
        </w:rPr>
        <w:t>8.1乙方负责办理将货物运抵本合同第五条规定的交货地点的一切运输事项，相关费用应包括在合同总价中。</w:t>
      </w:r>
    </w:p>
    <w:p>
      <w:pPr>
        <w:adjustRightInd w:val="0"/>
        <w:snapToGrid w:val="0"/>
        <w:spacing w:line="360" w:lineRule="auto"/>
        <w:ind w:firstLine="480" w:firstLineChars="200"/>
        <w:rPr>
          <w:rFonts w:hAnsi="宋体"/>
          <w:sz w:val="24"/>
          <w:szCs w:val="24"/>
        </w:rPr>
      </w:pPr>
      <w:r>
        <w:rPr>
          <w:rFonts w:hint="eastAsia" w:hAnsi="宋体"/>
          <w:sz w:val="24"/>
          <w:szCs w:val="24"/>
        </w:rPr>
        <w:t>8.2乙方应向保险公司投保以甲方为受益人的发运合同货物发票金额的110％运输一切险。</w:t>
      </w:r>
    </w:p>
    <w:p>
      <w:pPr>
        <w:adjustRightInd w:val="0"/>
        <w:snapToGrid w:val="0"/>
        <w:spacing w:line="360" w:lineRule="auto"/>
        <w:rPr>
          <w:rFonts w:hAnsi="宋体"/>
          <w:b/>
          <w:sz w:val="24"/>
          <w:szCs w:val="24"/>
        </w:rPr>
      </w:pPr>
      <w:r>
        <w:rPr>
          <w:rFonts w:hint="eastAsia" w:hAnsi="宋体"/>
          <w:b/>
          <w:sz w:val="24"/>
          <w:szCs w:val="24"/>
        </w:rPr>
        <w:t>9.质量标准和保证</w:t>
      </w:r>
    </w:p>
    <w:p>
      <w:pPr>
        <w:pStyle w:val="19"/>
        <w:adjustRightInd w:val="0"/>
        <w:snapToGrid w:val="0"/>
        <w:spacing w:line="360" w:lineRule="auto"/>
        <w:ind w:firstLine="480" w:firstLineChars="200"/>
        <w:rPr>
          <w:rFonts w:hAnsi="宋体"/>
          <w:b/>
          <w:sz w:val="24"/>
          <w:szCs w:val="24"/>
        </w:rPr>
      </w:pPr>
      <w:r>
        <w:rPr>
          <w:rFonts w:hint="eastAsia" w:hAnsi="宋体"/>
          <w:sz w:val="24"/>
          <w:szCs w:val="24"/>
        </w:rPr>
        <w:t>9.1 质量标准</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（1）本合同下交付的货物应符合第八章采购需求所述的标准。如果没有提及适用标准，则应符合中华人民共和国有关机构发布的最新版本的标准。</w:t>
      </w:r>
    </w:p>
    <w:p>
      <w:pPr>
        <w:pStyle w:val="19"/>
        <w:adjustRightInd w:val="0"/>
        <w:snapToGrid w:val="0"/>
        <w:spacing w:line="360" w:lineRule="auto"/>
        <w:ind w:firstLine="480" w:firstLineChars="200"/>
        <w:rPr>
          <w:rFonts w:hAnsi="宋体"/>
          <w:sz w:val="24"/>
          <w:szCs w:val="24"/>
        </w:rPr>
      </w:pPr>
      <w:r>
        <w:rPr>
          <w:rFonts w:hint="eastAsia" w:hAnsi="宋体"/>
          <w:sz w:val="24"/>
          <w:szCs w:val="24"/>
        </w:rPr>
        <w:t>（2）采用中华人民共和国法定计量单位。</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（3）乙方所出售的货物还应符合国家有关安全、环保、卫生之规定。</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9.2 保证</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乙方应保证所供货物是全新的、未使用过的，并完全符合合同规定的质量、规格和性能的要求。乙方应保证其货物在正确安装、正常使用和保养条件下，在其使用寿命期内应具有满意的性能，或者没有因乙方的行为或疏忽而产生的缺陷。在货物最终交付验收后不少于</w:t>
      </w:r>
      <w:r>
        <w:rPr>
          <w:rFonts w:hint="eastAsia" w:hAnsi="宋体"/>
          <w:b/>
          <w:bCs/>
          <w:sz w:val="24"/>
          <w:szCs w:val="24"/>
        </w:rPr>
        <w:t>政府采购合同专用条款</w:t>
      </w:r>
      <w:r>
        <w:rPr>
          <w:rFonts w:hint="eastAsia" w:hAnsi="宋体"/>
          <w:sz w:val="24"/>
          <w:szCs w:val="24"/>
        </w:rPr>
        <w:t>规定或乙方承诺（两者以较长的为准）的质量保证期内，本保证保持有效。</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（2）在质量保证期内所发现的缺陷，甲方应尽快以书面形式通知乙方。</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（3）乙方收到通知后应在</w:t>
      </w:r>
      <w:r>
        <w:rPr>
          <w:rFonts w:hint="eastAsia" w:hAnsi="宋体"/>
          <w:b/>
          <w:bCs/>
          <w:sz w:val="24"/>
          <w:szCs w:val="24"/>
        </w:rPr>
        <w:t>政府采购合同专用条款</w:t>
      </w:r>
      <w:r>
        <w:rPr>
          <w:rFonts w:hint="eastAsia" w:hAnsi="宋体"/>
          <w:sz w:val="24"/>
          <w:szCs w:val="24"/>
        </w:rPr>
        <w:t>规定的响应时间内以合理的速度免费维修或更换有缺陷的货物或部件。</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（4）在质量保证期内，如果货物的质量或规格与合同不符，或证实货物是有缺陷的，包括潜在的缺陷或使用不符合要求的材料等，甲方可以根据本合同第15.1项规定以书面形式向乙方提出补救措施或索赔。</w:t>
      </w:r>
    </w:p>
    <w:p>
      <w:pPr>
        <w:adjustRightInd w:val="0"/>
        <w:snapToGrid w:val="0"/>
        <w:spacing w:line="360" w:lineRule="auto"/>
        <w:ind w:firstLine="480" w:firstLineChars="200"/>
        <w:rPr>
          <w:rFonts w:hAnsi="宋体"/>
          <w:b/>
          <w:sz w:val="24"/>
          <w:szCs w:val="24"/>
        </w:rPr>
      </w:pPr>
      <w:r>
        <w:rPr>
          <w:rFonts w:hint="eastAsia" w:hAnsi="宋体"/>
          <w:sz w:val="24"/>
          <w:szCs w:val="24"/>
        </w:rPr>
        <w:t>（5）乙方在约定的时间内未能弥补缺陷，甲方可采取必要的补救措施，但其风险和费用将由乙方承担，甲方根据合同规定对乙方行使的其他权利不受影响。</w:t>
      </w:r>
    </w:p>
    <w:p>
      <w:pPr>
        <w:adjustRightInd w:val="0"/>
        <w:snapToGrid w:val="0"/>
        <w:spacing w:line="360" w:lineRule="auto"/>
        <w:rPr>
          <w:rFonts w:hAnsi="宋体"/>
          <w:b/>
          <w:bCs/>
          <w:sz w:val="24"/>
          <w:szCs w:val="24"/>
        </w:rPr>
      </w:pPr>
      <w:r>
        <w:rPr>
          <w:rFonts w:hint="eastAsia" w:hAnsi="宋体"/>
          <w:b/>
          <w:bCs/>
          <w:sz w:val="24"/>
          <w:szCs w:val="24"/>
        </w:rPr>
        <w:t>10.权利瑕疵担保</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10.1 乙方保证对其出售的货物享有合法的权利。</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10.2 乙方保证在其出售的货物上不存在任何未曾向甲方透露的担保物权，如抵押权、质押权、留置权等。</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10.3 如甲方使用该货物构成上述侵权的，则由乙方承担全部责任。</w:t>
      </w:r>
    </w:p>
    <w:p>
      <w:pPr>
        <w:autoSpaceDE w:val="0"/>
        <w:autoSpaceDN w:val="0"/>
        <w:adjustRightInd w:val="0"/>
        <w:snapToGrid w:val="0"/>
        <w:spacing w:line="360" w:lineRule="auto"/>
        <w:rPr>
          <w:rFonts w:hAnsi="宋体"/>
          <w:b/>
          <w:bCs/>
          <w:sz w:val="24"/>
          <w:szCs w:val="24"/>
        </w:rPr>
      </w:pPr>
      <w:r>
        <w:rPr>
          <w:rFonts w:hint="eastAsia" w:hAnsi="宋体"/>
          <w:b/>
          <w:bCs/>
          <w:sz w:val="24"/>
          <w:szCs w:val="24"/>
        </w:rPr>
        <w:t>11.知识产权保护</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11.1 乙方对其所销售的货物应当享有知识产权或经权利人合法授权，保证没有侵犯任何第三人的知识产权和商业秘密等权利。</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11.2 甲方使用乙方提供的货物对第三人构成侵权的，应当由乙方承担全部法律责任，给甲方造成损害的，乙方应当承担赔偿责任。</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11.3 甲方委托乙方开发的产品，甲方享有知识产权，未经甲方许可不得转让任何第三人。</w:t>
      </w:r>
    </w:p>
    <w:p>
      <w:pPr>
        <w:autoSpaceDE w:val="0"/>
        <w:autoSpaceDN w:val="0"/>
        <w:adjustRightInd w:val="0"/>
        <w:snapToGrid w:val="0"/>
        <w:spacing w:line="360" w:lineRule="auto"/>
        <w:rPr>
          <w:rFonts w:hAnsi="宋体"/>
          <w:b/>
          <w:bCs/>
          <w:sz w:val="24"/>
          <w:szCs w:val="24"/>
        </w:rPr>
      </w:pPr>
      <w:r>
        <w:rPr>
          <w:rFonts w:hint="eastAsia" w:hAnsi="宋体"/>
          <w:b/>
          <w:bCs/>
          <w:sz w:val="24"/>
          <w:szCs w:val="24"/>
        </w:rPr>
        <w:t>12.保密义务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12.1 甲、乙双方在采购和履行合同过程中所获悉的对方属于保密的内容，甲乙双方均有保密义务。</w:t>
      </w:r>
    </w:p>
    <w:p>
      <w:pPr>
        <w:autoSpaceDE w:val="0"/>
        <w:autoSpaceDN w:val="0"/>
        <w:adjustRightInd w:val="0"/>
        <w:snapToGrid w:val="0"/>
        <w:spacing w:line="360" w:lineRule="auto"/>
        <w:rPr>
          <w:rFonts w:hAnsi="宋体"/>
          <w:b/>
          <w:bCs/>
          <w:sz w:val="24"/>
          <w:szCs w:val="24"/>
        </w:rPr>
      </w:pPr>
      <w:r>
        <w:rPr>
          <w:rFonts w:hint="eastAsia" w:hAnsi="宋体"/>
          <w:b/>
          <w:bCs/>
          <w:sz w:val="24"/>
          <w:szCs w:val="24"/>
        </w:rPr>
        <w:t>13.合同价款支付</w:t>
      </w:r>
    </w:p>
    <w:p>
      <w:pPr>
        <w:adjustRightInd w:val="0"/>
        <w:snapToGrid w:val="0"/>
        <w:spacing w:line="360" w:lineRule="auto"/>
        <w:ind w:firstLine="480" w:firstLineChars="200"/>
        <w:rPr>
          <w:rFonts w:hAnsi="宋体"/>
          <w:sz w:val="24"/>
          <w:szCs w:val="24"/>
        </w:rPr>
      </w:pPr>
      <w:r>
        <w:rPr>
          <w:rFonts w:hint="eastAsia" w:hAnsi="宋体"/>
          <w:sz w:val="24"/>
          <w:szCs w:val="24"/>
        </w:rPr>
        <w:t>13.1验收合格后，乙方出具正规发票给甲方，凭甲方开具的《政府采购合同验收报告单》办理合同价</w:t>
      </w:r>
      <w:r>
        <w:rPr>
          <w:rFonts w:hint="eastAsia" w:hAnsi="宋体"/>
          <w:bCs/>
          <w:sz w:val="24"/>
          <w:szCs w:val="24"/>
        </w:rPr>
        <w:t>款</w:t>
      </w:r>
      <w:r>
        <w:rPr>
          <w:rFonts w:hint="eastAsia" w:hAnsi="宋体"/>
          <w:sz w:val="24"/>
          <w:szCs w:val="24"/>
        </w:rPr>
        <w:t>结算手续。</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13.2 合同价款构成中应当由财政支付的部分，甲方应当在货物验收合格后的十五个工作日内向国库管理部门申请支付，经国库管理部门审核后直接支付给乙方。</w:t>
      </w:r>
    </w:p>
    <w:p>
      <w:pPr>
        <w:adjustRightInd w:val="0"/>
        <w:snapToGrid w:val="0"/>
        <w:spacing w:line="360" w:lineRule="auto"/>
        <w:ind w:firstLine="480" w:firstLineChars="200"/>
        <w:rPr>
          <w:rFonts w:hAnsi="宋体"/>
          <w:sz w:val="24"/>
          <w:szCs w:val="24"/>
        </w:rPr>
      </w:pPr>
      <w:r>
        <w:rPr>
          <w:rFonts w:hint="eastAsia" w:hAnsi="宋体"/>
          <w:sz w:val="24"/>
          <w:szCs w:val="24"/>
        </w:rPr>
        <w:t>13.3 合同价款构成中应当由甲方自行支付的部分，甲方应当在货物验收合格后十五个工作内支付。</w:t>
      </w:r>
    </w:p>
    <w:p>
      <w:pPr>
        <w:adjustRightInd w:val="0"/>
        <w:snapToGrid w:val="0"/>
        <w:spacing w:line="360" w:lineRule="auto"/>
        <w:ind w:firstLine="480" w:firstLineChars="200"/>
        <w:rPr>
          <w:rFonts w:hAnsi="宋体"/>
          <w:sz w:val="24"/>
          <w:szCs w:val="24"/>
        </w:rPr>
      </w:pPr>
      <w:r>
        <w:rPr>
          <w:rFonts w:hint="eastAsia" w:hAnsi="宋体"/>
          <w:sz w:val="24"/>
          <w:szCs w:val="24"/>
        </w:rPr>
        <w:t>13.4支付合同价</w:t>
      </w:r>
      <w:r>
        <w:rPr>
          <w:rFonts w:hint="eastAsia" w:hAnsi="宋体"/>
          <w:bCs/>
          <w:sz w:val="24"/>
          <w:szCs w:val="24"/>
        </w:rPr>
        <w:t>款</w:t>
      </w:r>
      <w:r>
        <w:rPr>
          <w:rFonts w:hint="eastAsia" w:hAnsi="宋体"/>
          <w:sz w:val="24"/>
          <w:szCs w:val="24"/>
        </w:rPr>
        <w:t>时，一律不向乙方以外的任何第三方办理付款手续。开户行和帐号以签订的政府采购合同为准，如果乙方要求变更，则乙方必须提供加盖财务专用章、法人代表签字的证明文件，报经甲方审查核准，并报财政部门备案。</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13.5 合同价款支付方式</w:t>
      </w:r>
      <w:r>
        <w:rPr>
          <w:rFonts w:hint="eastAsia" w:hAnsi="宋体"/>
          <w:bCs/>
          <w:sz w:val="24"/>
          <w:szCs w:val="24"/>
        </w:rPr>
        <w:t>和条件在政府采购合同专用条款</w:t>
      </w:r>
      <w:r>
        <w:rPr>
          <w:rFonts w:hint="eastAsia" w:hAnsi="宋体"/>
          <w:sz w:val="24"/>
          <w:szCs w:val="24"/>
        </w:rPr>
        <w:t>中另有规定。</w:t>
      </w:r>
    </w:p>
    <w:p>
      <w:pPr>
        <w:autoSpaceDE w:val="0"/>
        <w:autoSpaceDN w:val="0"/>
        <w:adjustRightInd w:val="0"/>
        <w:snapToGrid w:val="0"/>
        <w:spacing w:line="360" w:lineRule="auto"/>
        <w:rPr>
          <w:rFonts w:hAnsi="宋体"/>
          <w:b/>
          <w:sz w:val="24"/>
          <w:szCs w:val="24"/>
        </w:rPr>
      </w:pPr>
      <w:r>
        <w:rPr>
          <w:rFonts w:hint="eastAsia" w:hAnsi="宋体"/>
          <w:b/>
          <w:bCs/>
          <w:sz w:val="24"/>
          <w:szCs w:val="24"/>
        </w:rPr>
        <w:t>14.</w:t>
      </w:r>
      <w:r>
        <w:rPr>
          <w:rFonts w:hint="eastAsia" w:hAnsi="宋体"/>
          <w:b/>
          <w:sz w:val="24"/>
          <w:szCs w:val="24"/>
        </w:rPr>
        <w:t>伴随服务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14.1 乙方应向甲方提交所提供货物的技术文件，包括相应的中文技术文件，如：产品目录、图纸、操作手册、使用说明、维护手册或服务指南。这些文件应包装好随同货物一起发运。</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14.2 乙方还应提供下列服务：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（1）货物的现场移动、安装、调试、启动监督及技术支持；</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（2）提供货物组装和维修所需的专用工具和辅助材料；</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（3）在合同各方商定的一定期限内对所有的货物实施运行监督、维修，但前提条件是该服务并不能免除乙方在质量保证期内所承担的义务；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（4）在制造商或项目现场就货物的安装、启动、运营、维护对甲方操作人员进行培训。</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（5）</w:t>
      </w:r>
      <w:r>
        <w:rPr>
          <w:rFonts w:hint="eastAsia" w:hAnsi="宋体"/>
          <w:bCs/>
          <w:sz w:val="24"/>
          <w:szCs w:val="24"/>
        </w:rPr>
        <w:t>政府采购合同专用条款</w:t>
      </w:r>
      <w:r>
        <w:rPr>
          <w:rFonts w:hint="eastAsia" w:hAnsi="宋体"/>
          <w:sz w:val="24"/>
          <w:szCs w:val="24"/>
        </w:rPr>
        <w:t>与第八章采购需求规定的其他伴随服务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14.3 乙方提供的伴随服务的费用应包含在合同价款中，甲方不再另行支付。</w:t>
      </w:r>
    </w:p>
    <w:p>
      <w:pPr>
        <w:adjustRightInd w:val="0"/>
        <w:snapToGrid w:val="0"/>
        <w:spacing w:line="360" w:lineRule="auto"/>
        <w:rPr>
          <w:rFonts w:hAnsi="宋体"/>
          <w:b/>
          <w:bCs/>
          <w:sz w:val="24"/>
          <w:szCs w:val="24"/>
        </w:rPr>
      </w:pPr>
      <w:r>
        <w:rPr>
          <w:rFonts w:hint="eastAsia" w:hAnsi="宋体"/>
          <w:b/>
          <w:bCs/>
          <w:sz w:val="24"/>
          <w:szCs w:val="24"/>
        </w:rPr>
        <w:t>15.违约责任</w:t>
      </w:r>
    </w:p>
    <w:p>
      <w:pPr>
        <w:adjustRightInd w:val="0"/>
        <w:snapToGrid w:val="0"/>
        <w:spacing w:line="360" w:lineRule="auto"/>
        <w:ind w:firstLine="360" w:firstLineChars="150"/>
        <w:rPr>
          <w:rFonts w:hAnsi="宋体"/>
          <w:bCs/>
          <w:sz w:val="24"/>
          <w:szCs w:val="24"/>
        </w:rPr>
      </w:pPr>
      <w:r>
        <w:rPr>
          <w:rFonts w:hint="eastAsia" w:hAnsi="宋体"/>
          <w:bCs/>
          <w:sz w:val="24"/>
          <w:szCs w:val="24"/>
        </w:rPr>
        <w:t>15.1质量瑕疵的补救措施和索赔</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如果乙方提供的产品不符合质量标准或存在产品质量缺陷，而甲方在合同条款第9条或合同的其他条款规定的检验、安装、调试、验收和质量保证期内，根据法定质量检测部门出具的检验证书向乙方提出了索赔，乙方应按照甲方同意的下列一种或几种方式结合起来解决索赔事宜：</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①乙方同意退货并将货款退还给甲方，由此发生的一切费用和损失由乙方承担。</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②根据货物的质量状况以及甲方所遭受的损失，经过甲乙双方商定降低货物的价格。</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③乙方应在接到甲方通知后七日内负责采用符合合同规定的规格、质量和性能要求的新零件、部件和设备来更换有缺陷的部分或修补缺陷部分，其费用由乙方负担。同时，乙方应在约定的质量保证期基础上相应延长修补和更换件的质量保证期。</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如果在甲方发出索赔通知后十日内乙方未作答复，上述索赔应视为已被乙方接受。如果乙方未能在甲方发出索赔通知后十日内或甲方同意延长的期限内，按照上述规定的任何一种方法采取补救措施，甲方有权从应付货款中扣除索赔金额或者没收质量保证金，如不足以弥补甲方损失的，甲方有权进一步要求乙方赔偿。</w:t>
      </w:r>
    </w:p>
    <w:p>
      <w:pPr>
        <w:autoSpaceDE w:val="0"/>
        <w:autoSpaceDN w:val="0"/>
        <w:adjustRightInd w:val="0"/>
        <w:snapToGrid w:val="0"/>
        <w:spacing w:line="360" w:lineRule="auto"/>
        <w:ind w:firstLine="480" w:firstLineChars="200"/>
        <w:rPr>
          <w:rFonts w:hAnsi="宋体"/>
          <w:bCs/>
          <w:sz w:val="24"/>
          <w:szCs w:val="24"/>
        </w:rPr>
      </w:pPr>
      <w:r>
        <w:rPr>
          <w:rFonts w:hint="eastAsia" w:hAnsi="宋体"/>
          <w:bCs/>
          <w:sz w:val="24"/>
          <w:szCs w:val="24"/>
        </w:rPr>
        <w:t>15.2 迟延交货的违约责任</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乙方应按照本合同规定的时间、地点交货和提供服务。在履行合同过程中，如果乙方遇到可能妨碍按时交货和提供服务的情形时，应及时以书面形式将迟延的事实、可能迟延的期限和理由通知甲方。甲方在收到乙方通知后，应尽快对情况进行评价，并确定是否同意迟延交货时间或延期提供服务。</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（2）除本合同</w:t>
      </w:r>
      <w:r>
        <w:rPr>
          <w:rFonts w:hint="eastAsia" w:hAnsi="宋体"/>
          <w:bCs/>
          <w:sz w:val="24"/>
          <w:szCs w:val="24"/>
        </w:rPr>
        <w:t>第19条</w:t>
      </w:r>
      <w:r>
        <w:rPr>
          <w:rFonts w:hint="eastAsia" w:hAnsi="宋体"/>
          <w:sz w:val="24"/>
          <w:szCs w:val="24"/>
        </w:rPr>
        <w:t>规定情况外，如果乙方没有按照合同规定的时间交货和提供服务，甲方有权从货款中扣除误期赔偿费而不影响合同项下的其他补救方法，赔偿费按每</w:t>
      </w:r>
      <w:r>
        <w:rPr>
          <w:rFonts w:hAnsi="宋体"/>
          <w:sz w:val="24"/>
          <w:szCs w:val="24"/>
        </w:rPr>
        <w:t>日</w:t>
      </w:r>
      <w:r>
        <w:rPr>
          <w:rFonts w:hint="eastAsia" w:hAnsi="宋体"/>
          <w:sz w:val="24"/>
          <w:szCs w:val="24"/>
        </w:rPr>
        <w:t>赔偿迟交货物的交货价或延期服务的服务费用的百分之零点五（0.5%）计收，直至交货或提供服务为止。但误期赔偿费的最高限额不超过合同价的百分之五（5%）。一旦达到误期赔偿的最高限额，甲方可以终止合同。</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如果乙方迟延交货，甲方有权终止全部或部分合同，并依其认为适当的条件和方法购买与未交货物类似的货物，乙方应对购买类似货物所超出的那部分费用负责。但是，乙方应继续执行合同中未终止的部分。</w:t>
      </w:r>
    </w:p>
    <w:p>
      <w:pPr>
        <w:autoSpaceDE w:val="0"/>
        <w:autoSpaceDN w:val="0"/>
        <w:adjustRightInd w:val="0"/>
        <w:snapToGrid w:val="0"/>
        <w:spacing w:line="360" w:lineRule="auto"/>
        <w:rPr>
          <w:rFonts w:hAnsi="宋体"/>
          <w:b/>
          <w:sz w:val="24"/>
          <w:szCs w:val="24"/>
        </w:rPr>
      </w:pPr>
      <w:r>
        <w:rPr>
          <w:rFonts w:hint="eastAsia" w:hAnsi="宋体"/>
          <w:b/>
          <w:sz w:val="24"/>
          <w:szCs w:val="24"/>
        </w:rPr>
        <w:t>16.合同的变更</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16.1 在合同履行过程中，甲、乙双方可就合同履行的时间、地点和方式等协商进行变更。协商一致后，双方应签订书面的补充协议。</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16.2 在不改变合同其他条款的前提下，甲方有权在合同价款百分之十的范围内追加与合同标的相同的货物或服务，并就此与乙方签订补充合同，乙方不得拒绝。</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16.3 除双方签署书面协议，并成为合同不可分割的一部分外，本合同条件不得有任何变更。</w:t>
      </w:r>
    </w:p>
    <w:p>
      <w:pPr>
        <w:autoSpaceDE w:val="0"/>
        <w:autoSpaceDN w:val="0"/>
        <w:adjustRightInd w:val="0"/>
        <w:snapToGrid w:val="0"/>
        <w:spacing w:line="360" w:lineRule="auto"/>
        <w:rPr>
          <w:rFonts w:hAnsi="宋体"/>
          <w:b/>
          <w:sz w:val="24"/>
          <w:szCs w:val="24"/>
        </w:rPr>
      </w:pPr>
      <w:r>
        <w:rPr>
          <w:rFonts w:hint="eastAsia" w:hAnsi="宋体"/>
          <w:b/>
          <w:sz w:val="24"/>
          <w:szCs w:val="24"/>
        </w:rPr>
        <w:t>17.合同中止与终止</w:t>
      </w:r>
    </w:p>
    <w:p>
      <w:pPr>
        <w:adjustRightInd w:val="0"/>
        <w:snapToGrid w:val="0"/>
        <w:spacing w:line="360" w:lineRule="auto"/>
        <w:ind w:firstLine="480" w:firstLineChars="200"/>
        <w:rPr>
          <w:rFonts w:hAnsi="宋体"/>
          <w:sz w:val="24"/>
          <w:szCs w:val="24"/>
        </w:rPr>
      </w:pPr>
      <w:r>
        <w:rPr>
          <w:rFonts w:hint="eastAsia" w:hAnsi="宋体"/>
          <w:sz w:val="24"/>
          <w:szCs w:val="24"/>
        </w:rPr>
        <w:t>17.1合同的中止</w:t>
      </w:r>
    </w:p>
    <w:p>
      <w:pPr>
        <w:autoSpaceDE w:val="0"/>
        <w:autoSpaceDN w:val="0"/>
        <w:adjustRightInd w:val="0"/>
        <w:snapToGrid w:val="0"/>
        <w:spacing w:line="360" w:lineRule="auto"/>
        <w:ind w:right="-874" w:rightChars="-257" w:firstLine="480" w:firstLineChars="200"/>
        <w:rPr>
          <w:rFonts w:hAnsi="宋体"/>
          <w:sz w:val="24"/>
          <w:szCs w:val="24"/>
        </w:rPr>
      </w:pPr>
      <w:r>
        <w:rPr>
          <w:rFonts w:hint="eastAsia" w:hAnsi="宋体"/>
          <w:sz w:val="24"/>
          <w:szCs w:val="24"/>
        </w:rPr>
        <w:t>（1）合同在履行过程中，因采购计划调整，甲方可以要求中止履行，待计划确定后继续履行；</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（2）合同履行过程中因供应商就采购过程或结果提起投诉的，甲方认为有必要或财政部门责令中止的，应当中止合同的履行。</w:t>
      </w:r>
    </w:p>
    <w:p>
      <w:pPr>
        <w:adjustRightInd w:val="0"/>
        <w:snapToGrid w:val="0"/>
        <w:spacing w:line="360" w:lineRule="auto"/>
        <w:ind w:firstLine="480" w:firstLineChars="200"/>
        <w:rPr>
          <w:rFonts w:hAnsi="宋体"/>
          <w:sz w:val="24"/>
          <w:szCs w:val="24"/>
        </w:rPr>
      </w:pPr>
      <w:r>
        <w:rPr>
          <w:rFonts w:hint="eastAsia" w:hAnsi="宋体"/>
          <w:sz w:val="24"/>
          <w:szCs w:val="24"/>
        </w:rPr>
        <w:t>17.2合同的终止</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（1）合同因有效期限届满而终止；</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（2）乙方未能依照本合同约定条件履行合同，已构成根本性违约的，甲方有权终止本合同，并追究乙方的违约责任。</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（3）如果乙方丧失履约能力或被宣告破产，甲方可在任何时候以书面形式通知乙方终止合同而不给乙方补偿。</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（4）如果乙方在履行合同过程中有不正当竞争行为，甲方有权解除合同，并按《中华人民共和国反不正当竞争法》规定由有关部门追究其法律责任。</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（5）如果合同的履行将损害国家利益或社会公共利益，甲方有权终止合同的履行，给乙方造成损失的予以相应补偿。</w:t>
      </w:r>
    </w:p>
    <w:p>
      <w:pPr>
        <w:autoSpaceDE w:val="0"/>
        <w:autoSpaceDN w:val="0"/>
        <w:adjustRightInd w:val="0"/>
        <w:snapToGrid w:val="0"/>
        <w:spacing w:line="360" w:lineRule="auto"/>
        <w:rPr>
          <w:rFonts w:hAnsi="宋体"/>
          <w:b/>
          <w:bCs/>
          <w:sz w:val="24"/>
          <w:szCs w:val="24"/>
        </w:rPr>
      </w:pPr>
      <w:r>
        <w:rPr>
          <w:rFonts w:hint="eastAsia" w:hAnsi="宋体"/>
          <w:b/>
          <w:bCs/>
          <w:sz w:val="24"/>
          <w:szCs w:val="24"/>
        </w:rPr>
        <w:t>18.合同转让和分包</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18.1 乙方不得以任何形式将合同转包。</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18.2 乙方未在响应文件中说明，且未经甲方书面同意，乙方不得将</w:t>
      </w:r>
      <w:r>
        <w:rPr>
          <w:rFonts w:hint="eastAsia" w:hAnsi="宋体"/>
          <w:bCs/>
          <w:sz w:val="24"/>
          <w:szCs w:val="24"/>
        </w:rPr>
        <w:t>合同</w:t>
      </w:r>
      <w:r>
        <w:rPr>
          <w:rFonts w:hint="eastAsia" w:hAnsi="宋体"/>
          <w:sz w:val="24"/>
          <w:szCs w:val="24"/>
        </w:rPr>
        <w:t>的主体、关键性工作分包给他人。</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18.3 根据政府采购</w:t>
      </w:r>
      <w:r>
        <w:rPr>
          <w:rFonts w:hint="eastAsia" w:hAnsi="宋体" w:cs="宋体"/>
          <w:bCs/>
          <w:sz w:val="24"/>
          <w:szCs w:val="24"/>
        </w:rPr>
        <w:t>支持</w:t>
      </w:r>
      <w:r>
        <w:rPr>
          <w:rFonts w:hint="eastAsia" w:hAnsi="宋体"/>
          <w:sz w:val="24"/>
          <w:szCs w:val="24"/>
        </w:rPr>
        <w:t>中小企业发展政策规定，经甲方同意，获得政府采购合同的大型企业可依法向中小企业分包。</w:t>
      </w:r>
    </w:p>
    <w:p>
      <w:pPr>
        <w:autoSpaceDE w:val="0"/>
        <w:autoSpaceDN w:val="0"/>
        <w:adjustRightInd w:val="0"/>
        <w:snapToGrid w:val="0"/>
        <w:spacing w:line="360" w:lineRule="auto"/>
        <w:rPr>
          <w:rFonts w:hAnsi="宋体"/>
          <w:b/>
          <w:bCs/>
          <w:sz w:val="24"/>
          <w:szCs w:val="24"/>
        </w:rPr>
      </w:pPr>
      <w:r>
        <w:rPr>
          <w:rFonts w:hint="eastAsia" w:hAnsi="宋体"/>
          <w:b/>
          <w:bCs/>
          <w:sz w:val="24"/>
          <w:szCs w:val="24"/>
        </w:rPr>
        <w:t>19.不可抗力</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19.1 不可抗力是指合同双方不可预见、不可避免、不可克服的自然灾害和社会事件。</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19.2 任何一方对由于不可抗力造成的部分或全部不能履行合同不承担违约责任。但迟延履行后发生不可抗力的，不能免除责任。</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19.3 遇有不可抗力的一方，应在三日内将事件的情况以书面形式通知另一方，并在事件发生后十日内，向另一方提交合同不能履行或部分不能履行或需要延期履行理由的报告。</w:t>
      </w:r>
    </w:p>
    <w:p>
      <w:pPr>
        <w:autoSpaceDE w:val="0"/>
        <w:autoSpaceDN w:val="0"/>
        <w:adjustRightInd w:val="0"/>
        <w:snapToGrid w:val="0"/>
        <w:spacing w:line="360" w:lineRule="auto"/>
        <w:rPr>
          <w:rFonts w:hAnsi="宋体"/>
          <w:b/>
          <w:bCs/>
          <w:sz w:val="24"/>
          <w:szCs w:val="24"/>
        </w:rPr>
      </w:pPr>
      <w:r>
        <w:rPr>
          <w:rFonts w:hint="eastAsia" w:hAnsi="宋体"/>
          <w:b/>
          <w:bCs/>
          <w:sz w:val="24"/>
          <w:szCs w:val="24"/>
        </w:rPr>
        <w:t>20.解决争议的方法</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20.1 合同各方应通过友好协商，解决在执行合同过程中所发生的或与合同有关的一切争端。如从协商开始后十日内仍不能解决，可以向财政部门提请调解。</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20.2 调解不成可以按</w:t>
      </w:r>
      <w:r>
        <w:rPr>
          <w:rFonts w:hint="eastAsia" w:hAnsi="宋体"/>
          <w:bCs/>
          <w:sz w:val="24"/>
          <w:szCs w:val="24"/>
        </w:rPr>
        <w:t>政府采购合同专用条款</w:t>
      </w:r>
      <w:r>
        <w:rPr>
          <w:rFonts w:hint="eastAsia" w:hAnsi="宋体"/>
          <w:sz w:val="24"/>
          <w:szCs w:val="24"/>
        </w:rPr>
        <w:t>中规定下列方式之一提起仲裁或诉讼：</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（1）向甲方所在地仲裁机构提起仲裁；</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（2）向甲方所在地人民法院提起诉讼。</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20.3 如仲裁或诉讼事项不影响合同其它部分的履行，则在仲裁或诉讼期间，除正在进行仲裁或诉讼的部分外，合同的其它部分应继续执行。</w:t>
      </w:r>
    </w:p>
    <w:p>
      <w:pPr>
        <w:autoSpaceDE w:val="0"/>
        <w:autoSpaceDN w:val="0"/>
        <w:adjustRightInd w:val="0"/>
        <w:snapToGrid w:val="0"/>
        <w:spacing w:line="360" w:lineRule="auto"/>
        <w:rPr>
          <w:rFonts w:hAnsi="宋体"/>
          <w:b/>
          <w:sz w:val="24"/>
          <w:szCs w:val="24"/>
        </w:rPr>
      </w:pPr>
      <w:r>
        <w:rPr>
          <w:rFonts w:hint="eastAsia" w:hAnsi="宋体"/>
          <w:b/>
          <w:sz w:val="24"/>
          <w:szCs w:val="24"/>
        </w:rPr>
        <w:t>21.法律适用</w:t>
      </w:r>
    </w:p>
    <w:p>
      <w:pPr>
        <w:autoSpaceDE w:val="0"/>
        <w:autoSpaceDN w:val="0"/>
        <w:adjustRightInd w:val="0"/>
        <w:snapToGrid w:val="0"/>
        <w:spacing w:line="360" w:lineRule="auto"/>
        <w:ind w:firstLine="480" w:firstLineChars="200"/>
        <w:rPr>
          <w:rFonts w:hAnsi="宋体"/>
          <w:sz w:val="24"/>
          <w:szCs w:val="24"/>
        </w:rPr>
      </w:pPr>
      <w:r>
        <w:rPr>
          <w:rFonts w:hint="eastAsia" w:hAnsi="宋体"/>
          <w:sz w:val="24"/>
          <w:szCs w:val="24"/>
        </w:rPr>
        <w:t>21.1 本合同适用中华人民共和国现行法律、行政法规和规章，如合同条款与法律、行政法规和规章不一致的，按照法律、行政法规和规章修改本合同。</w:t>
      </w:r>
    </w:p>
    <w:p>
      <w:pPr>
        <w:autoSpaceDE w:val="0"/>
        <w:autoSpaceDN w:val="0"/>
        <w:adjustRightInd w:val="0"/>
        <w:snapToGrid w:val="0"/>
        <w:spacing w:line="360" w:lineRule="auto"/>
        <w:rPr>
          <w:rFonts w:hAnsi="宋体"/>
          <w:b/>
          <w:sz w:val="24"/>
          <w:szCs w:val="24"/>
        </w:rPr>
      </w:pPr>
      <w:r>
        <w:rPr>
          <w:rFonts w:hint="eastAsia" w:hAnsi="宋体"/>
          <w:b/>
          <w:bCs/>
          <w:sz w:val="24"/>
          <w:szCs w:val="24"/>
        </w:rPr>
        <w:t>22.</w:t>
      </w:r>
      <w:r>
        <w:rPr>
          <w:rFonts w:hint="eastAsia" w:hAnsi="宋体"/>
          <w:b/>
          <w:sz w:val="24"/>
          <w:szCs w:val="24"/>
        </w:rPr>
        <w:t>通知</w:t>
      </w:r>
    </w:p>
    <w:p>
      <w:pPr>
        <w:adjustRightInd w:val="0"/>
        <w:snapToGrid w:val="0"/>
        <w:spacing w:line="360" w:lineRule="auto"/>
        <w:ind w:firstLine="480" w:firstLineChars="200"/>
        <w:rPr>
          <w:rFonts w:hAnsi="宋体"/>
          <w:sz w:val="24"/>
          <w:szCs w:val="24"/>
        </w:rPr>
      </w:pPr>
      <w:r>
        <w:rPr>
          <w:rFonts w:hint="eastAsia" w:hAnsi="宋体"/>
          <w:sz w:val="24"/>
          <w:szCs w:val="24"/>
        </w:rPr>
        <w:t>22.1本合同一方给另一方的通知均应采用书面形式，传真或快递送到本合同中规定的对方的地址和办理签收手续，</w:t>
      </w:r>
    </w:p>
    <w:p>
      <w:pPr>
        <w:adjustRightInd w:val="0"/>
        <w:snapToGrid w:val="0"/>
        <w:spacing w:line="360" w:lineRule="auto"/>
        <w:ind w:firstLine="480" w:firstLineChars="200"/>
        <w:rPr>
          <w:rFonts w:hAnsi="宋体"/>
          <w:sz w:val="24"/>
          <w:szCs w:val="24"/>
        </w:rPr>
      </w:pPr>
      <w:r>
        <w:rPr>
          <w:rFonts w:hint="eastAsia" w:hAnsi="宋体"/>
          <w:sz w:val="24"/>
          <w:szCs w:val="24"/>
        </w:rPr>
        <w:t>22.2通知以送到之日或通知书中规定的生效之日起生效，两者中以较迟之日为准。</w:t>
      </w:r>
    </w:p>
    <w:p>
      <w:pPr>
        <w:adjustRightInd w:val="0"/>
        <w:snapToGrid w:val="0"/>
        <w:spacing w:line="360" w:lineRule="auto"/>
        <w:rPr>
          <w:rFonts w:hAnsi="宋体"/>
          <w:b/>
          <w:bCs/>
          <w:sz w:val="24"/>
          <w:szCs w:val="24"/>
        </w:rPr>
      </w:pPr>
      <w:r>
        <w:rPr>
          <w:rFonts w:hint="eastAsia" w:hAnsi="宋体"/>
          <w:b/>
          <w:bCs/>
          <w:sz w:val="24"/>
          <w:szCs w:val="24"/>
        </w:rPr>
        <w:t>23.合同生效</w:t>
      </w:r>
    </w:p>
    <w:p>
      <w:pPr>
        <w:adjustRightInd w:val="0"/>
        <w:snapToGrid w:val="0"/>
        <w:spacing w:line="360" w:lineRule="auto"/>
        <w:ind w:firstLine="480" w:firstLineChars="200"/>
        <w:rPr>
          <w:rFonts w:hAnsi="宋体"/>
          <w:b/>
          <w:sz w:val="24"/>
          <w:szCs w:val="24"/>
        </w:rPr>
      </w:pPr>
      <w:r>
        <w:rPr>
          <w:rFonts w:hint="eastAsia" w:hAnsi="宋体"/>
          <w:sz w:val="24"/>
          <w:szCs w:val="24"/>
        </w:rPr>
        <w:t>23.1 本合同在合同各方签字盖章后生效</w:t>
      </w:r>
    </w:p>
    <w:p>
      <w:pPr>
        <w:pStyle w:val="19"/>
        <w:adjustRightInd w:val="0"/>
        <w:snapToGrid w:val="0"/>
        <w:spacing w:line="360" w:lineRule="auto"/>
        <w:rPr>
          <w:rFonts w:hAnsi="宋体"/>
          <w:b/>
          <w:sz w:val="24"/>
          <w:szCs w:val="24"/>
        </w:rPr>
      </w:pPr>
      <w:r>
        <w:rPr>
          <w:rFonts w:hint="eastAsia" w:hAnsi="宋体"/>
          <w:b/>
          <w:sz w:val="24"/>
          <w:szCs w:val="24"/>
        </w:rPr>
        <w:t>24.附则</w:t>
      </w:r>
    </w:p>
    <w:p>
      <w:pPr>
        <w:adjustRightInd w:val="0"/>
        <w:snapToGrid w:val="0"/>
        <w:spacing w:line="360" w:lineRule="auto"/>
        <w:ind w:firstLine="480" w:firstLineChars="200"/>
        <w:rPr>
          <w:rFonts w:hAnsi="宋体"/>
          <w:b/>
          <w:sz w:val="24"/>
          <w:szCs w:val="24"/>
        </w:rPr>
      </w:pPr>
      <w:r>
        <w:rPr>
          <w:rFonts w:hint="eastAsia" w:hAnsi="宋体"/>
          <w:sz w:val="24"/>
          <w:szCs w:val="24"/>
        </w:rPr>
        <w:t>24.1本合同未尽事宜，见</w:t>
      </w:r>
      <w:r>
        <w:rPr>
          <w:rFonts w:hint="eastAsia" w:hAnsi="宋体"/>
          <w:bCs/>
          <w:sz w:val="24"/>
          <w:szCs w:val="24"/>
        </w:rPr>
        <w:t>政府采购合同专用条款</w:t>
      </w:r>
      <w:r>
        <w:rPr>
          <w:rFonts w:hint="eastAsia" w:hAnsi="宋体"/>
          <w:sz w:val="24"/>
          <w:szCs w:val="24"/>
        </w:rPr>
        <w:t>。</w:t>
      </w:r>
    </w:p>
    <w:p>
      <w:pPr>
        <w:adjustRightInd w:val="0"/>
        <w:snapToGrid w:val="0"/>
        <w:spacing w:line="360" w:lineRule="auto"/>
        <w:jc w:val="center"/>
        <w:rPr>
          <w:rFonts w:hAnsi="宋体"/>
          <w:b/>
          <w:sz w:val="24"/>
          <w:szCs w:val="24"/>
        </w:rPr>
      </w:pPr>
    </w:p>
    <w:p>
      <w:pPr>
        <w:adjustRightInd w:val="0"/>
        <w:snapToGrid w:val="0"/>
        <w:spacing w:line="360" w:lineRule="auto"/>
        <w:jc w:val="center"/>
        <w:rPr>
          <w:rFonts w:hAnsi="宋体"/>
          <w:b/>
          <w:sz w:val="24"/>
          <w:szCs w:val="24"/>
        </w:rPr>
      </w:pPr>
    </w:p>
    <w:p>
      <w:pPr>
        <w:adjustRightInd w:val="0"/>
        <w:snapToGrid w:val="0"/>
        <w:spacing w:line="360" w:lineRule="auto"/>
        <w:jc w:val="center"/>
        <w:rPr>
          <w:rFonts w:hAnsi="宋体"/>
          <w:b/>
          <w:sz w:val="24"/>
          <w:szCs w:val="24"/>
        </w:rPr>
      </w:pPr>
    </w:p>
    <w:p>
      <w:pPr>
        <w:adjustRightInd w:val="0"/>
        <w:snapToGrid w:val="0"/>
        <w:spacing w:line="360" w:lineRule="auto"/>
        <w:ind w:firstLine="643" w:firstLineChars="200"/>
        <w:jc w:val="center"/>
        <w:rPr>
          <w:rFonts w:hAnsi="宋体"/>
          <w:b/>
          <w:bCs/>
          <w:sz w:val="32"/>
          <w:szCs w:val="32"/>
        </w:rPr>
      </w:pPr>
      <w:r>
        <w:rPr>
          <w:rFonts w:hint="eastAsia" w:hAnsi="宋体"/>
          <w:b/>
          <w:bCs/>
          <w:sz w:val="32"/>
          <w:szCs w:val="32"/>
        </w:rPr>
        <w:t>三、政府采购合同专用条款</w:t>
      </w:r>
    </w:p>
    <w:p>
      <w:pPr>
        <w:pStyle w:val="15"/>
        <w:snapToGrid w:val="0"/>
        <w:spacing w:after="0" w:line="360" w:lineRule="auto"/>
        <w:ind w:left="170" w:leftChars="50"/>
        <w:jc w:val="center"/>
        <w:rPr>
          <w:rFonts w:hAnsi="宋体"/>
          <w:b/>
          <w:bCs/>
          <w:sz w:val="24"/>
          <w:szCs w:val="24"/>
        </w:rPr>
      </w:pPr>
    </w:p>
    <w:p>
      <w:pPr>
        <w:pStyle w:val="15"/>
        <w:snapToGrid w:val="0"/>
        <w:spacing w:after="0" w:line="360" w:lineRule="auto"/>
        <w:ind w:left="170" w:leftChars="50"/>
        <w:jc w:val="center"/>
        <w:rPr>
          <w:rFonts w:hAnsi="宋体"/>
          <w:b/>
          <w:bCs/>
          <w:sz w:val="24"/>
          <w:szCs w:val="24"/>
        </w:rPr>
      </w:pPr>
      <w:r>
        <w:rPr>
          <w:rFonts w:hint="eastAsia" w:hAnsi="宋体"/>
          <w:b/>
          <w:bCs/>
          <w:sz w:val="24"/>
          <w:szCs w:val="24"/>
        </w:rPr>
        <w:t>（一）货物类政府采购项目适用</w:t>
      </w:r>
    </w:p>
    <w:p>
      <w:pPr>
        <w:pStyle w:val="15"/>
        <w:snapToGrid w:val="0"/>
        <w:spacing w:after="0" w:line="360" w:lineRule="auto"/>
        <w:ind w:left="170" w:leftChars="50"/>
        <w:jc w:val="center"/>
        <w:rPr>
          <w:rFonts w:hAnsi="宋体"/>
          <w:b/>
          <w:bCs/>
          <w:sz w:val="24"/>
          <w:szCs w:val="24"/>
        </w:rPr>
      </w:pPr>
    </w:p>
    <w:p>
      <w:pPr>
        <w:tabs>
          <w:tab w:val="left" w:pos="2466"/>
          <w:tab w:val="left" w:pos="6060"/>
        </w:tabs>
        <w:adjustRightInd w:val="0"/>
        <w:snapToGrid w:val="0"/>
        <w:spacing w:line="360" w:lineRule="auto"/>
        <w:ind w:left="108"/>
        <w:jc w:val="left"/>
        <w:rPr>
          <w:rFonts w:hAnsi="宋体"/>
          <w:b/>
          <w:sz w:val="24"/>
          <w:szCs w:val="24"/>
        </w:rPr>
      </w:pPr>
      <w:r>
        <w:rPr>
          <w:rFonts w:hint="eastAsia" w:hAnsi="宋体"/>
          <w:b/>
          <w:sz w:val="24"/>
          <w:szCs w:val="24"/>
        </w:rPr>
        <w:t>条款号</w:t>
      </w:r>
      <w:r>
        <w:rPr>
          <w:rFonts w:hint="eastAsia" w:hAnsi="宋体"/>
          <w:b/>
          <w:sz w:val="24"/>
          <w:szCs w:val="24"/>
        </w:rPr>
        <w:tab/>
      </w:r>
      <w:r>
        <w:rPr>
          <w:rFonts w:hint="eastAsia" w:hAnsi="宋体"/>
          <w:b/>
          <w:sz w:val="24"/>
          <w:szCs w:val="24"/>
        </w:rPr>
        <w:t>条款名称</w:t>
      </w:r>
      <w:r>
        <w:rPr>
          <w:rFonts w:hint="eastAsia" w:hAnsi="宋体"/>
          <w:b/>
          <w:sz w:val="24"/>
          <w:szCs w:val="24"/>
        </w:rPr>
        <w:tab/>
      </w:r>
      <w:r>
        <w:rPr>
          <w:rFonts w:hint="eastAsia" w:hAnsi="宋体"/>
          <w:b/>
          <w:sz w:val="24"/>
          <w:szCs w:val="24"/>
        </w:rPr>
        <w:t>编列内容规定</w:t>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第1.2（6）款</w:t>
      </w:r>
      <w:r>
        <w:rPr>
          <w:rFonts w:hint="eastAsia" w:hAnsi="宋体"/>
          <w:sz w:val="24"/>
          <w:szCs w:val="24"/>
        </w:rPr>
        <w:tab/>
      </w:r>
      <w:r>
        <w:rPr>
          <w:rFonts w:hint="eastAsia" w:hAnsi="宋体"/>
          <w:sz w:val="24"/>
          <w:szCs w:val="24"/>
        </w:rPr>
        <w:t>项目现场</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第5.1条</w:t>
      </w:r>
      <w:r>
        <w:rPr>
          <w:rFonts w:hint="eastAsia" w:hAnsi="宋体"/>
          <w:sz w:val="24"/>
          <w:szCs w:val="24"/>
        </w:rPr>
        <w:tab/>
      </w:r>
      <w:r>
        <w:rPr>
          <w:rFonts w:hint="eastAsia" w:hAnsi="宋体"/>
          <w:sz w:val="24"/>
          <w:szCs w:val="24"/>
        </w:rPr>
        <w:t>履行合同的时间、地点及方式</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第9.2(1) 款</w:t>
      </w:r>
      <w:r>
        <w:rPr>
          <w:rFonts w:hint="eastAsia" w:hAnsi="宋体"/>
          <w:sz w:val="24"/>
          <w:szCs w:val="24"/>
        </w:rPr>
        <w:tab/>
      </w:r>
      <w:r>
        <w:rPr>
          <w:rFonts w:hint="eastAsia" w:hAnsi="宋体"/>
          <w:sz w:val="24"/>
          <w:szCs w:val="24"/>
        </w:rPr>
        <w:t>质量保证期</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第9.2(3) 款</w:t>
      </w:r>
      <w:r>
        <w:rPr>
          <w:rFonts w:hint="eastAsia" w:hAnsi="宋体"/>
          <w:sz w:val="24"/>
          <w:szCs w:val="24"/>
        </w:rPr>
        <w:tab/>
      </w:r>
      <w:r>
        <w:rPr>
          <w:rFonts w:hint="eastAsia" w:hAnsi="宋体"/>
          <w:sz w:val="24"/>
          <w:szCs w:val="24"/>
        </w:rPr>
        <w:t>响应时间</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第13.5条</w:t>
      </w:r>
      <w:r>
        <w:rPr>
          <w:rFonts w:hint="eastAsia" w:hAnsi="宋体"/>
          <w:sz w:val="24"/>
          <w:szCs w:val="24"/>
        </w:rPr>
        <w:tab/>
      </w:r>
      <w:r>
        <w:rPr>
          <w:rFonts w:hint="eastAsia" w:hAnsi="宋体"/>
          <w:sz w:val="24"/>
          <w:szCs w:val="24"/>
        </w:rPr>
        <w:t>合同价款支付方式和条件</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第14.2(6) 款</w:t>
      </w:r>
      <w:r>
        <w:rPr>
          <w:rFonts w:hint="eastAsia" w:hAnsi="宋体"/>
          <w:sz w:val="24"/>
          <w:szCs w:val="24"/>
        </w:rPr>
        <w:tab/>
      </w:r>
      <w:r>
        <w:rPr>
          <w:rFonts w:hint="eastAsia" w:hAnsi="宋体"/>
          <w:sz w:val="24"/>
          <w:szCs w:val="24"/>
        </w:rPr>
        <w:t>伴随服务</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第20.2条</w:t>
      </w:r>
      <w:r>
        <w:rPr>
          <w:rFonts w:hint="eastAsia" w:hAnsi="宋体"/>
          <w:sz w:val="24"/>
          <w:szCs w:val="24"/>
        </w:rPr>
        <w:tab/>
      </w:r>
      <w:r>
        <w:rPr>
          <w:rFonts w:hint="eastAsia" w:hAnsi="宋体"/>
          <w:sz w:val="24"/>
          <w:szCs w:val="24"/>
        </w:rPr>
        <w:t>解决争议的方式</w:t>
      </w:r>
      <w:r>
        <w:rPr>
          <w:rFonts w:hint="eastAsia" w:hAnsi="宋体"/>
          <w:sz w:val="24"/>
          <w:szCs w:val="24"/>
        </w:rPr>
        <w:tab/>
      </w:r>
    </w:p>
    <w:p>
      <w:pPr>
        <w:tabs>
          <w:tab w:val="left" w:pos="2466"/>
          <w:tab w:val="left" w:pos="5464"/>
        </w:tabs>
        <w:adjustRightInd w:val="0"/>
        <w:snapToGrid w:val="0"/>
        <w:spacing w:line="360" w:lineRule="auto"/>
        <w:ind w:left="108"/>
        <w:jc w:val="left"/>
        <w:rPr>
          <w:rFonts w:hAnsi="宋体"/>
          <w:sz w:val="24"/>
          <w:szCs w:val="24"/>
        </w:rPr>
      </w:pPr>
      <w:r>
        <w:rPr>
          <w:rFonts w:hint="eastAsia" w:hAnsi="宋体"/>
          <w:sz w:val="24"/>
          <w:szCs w:val="24"/>
        </w:rPr>
        <w:t>第24.1条</w:t>
      </w:r>
      <w:r>
        <w:rPr>
          <w:rFonts w:hint="eastAsia" w:hAnsi="宋体"/>
          <w:sz w:val="24"/>
          <w:szCs w:val="24"/>
        </w:rPr>
        <w:tab/>
      </w:r>
      <w:r>
        <w:rPr>
          <w:rFonts w:hint="eastAsia" w:hAnsi="宋体"/>
          <w:sz w:val="24"/>
          <w:szCs w:val="24"/>
        </w:rPr>
        <w:t>合同未尽事项</w:t>
      </w:r>
      <w:r>
        <w:rPr>
          <w:rFonts w:hint="eastAsia" w:hAnsi="宋体"/>
          <w:sz w:val="24"/>
          <w:szCs w:val="24"/>
        </w:rPr>
        <w:tab/>
      </w:r>
    </w:p>
    <w:p>
      <w:pPr>
        <w:tabs>
          <w:tab w:val="left" w:pos="8820"/>
          <w:tab w:val="left" w:pos="9345"/>
          <w:tab w:val="left" w:pos="9765"/>
        </w:tabs>
        <w:adjustRightInd w:val="0"/>
        <w:snapToGrid w:val="0"/>
        <w:spacing w:line="360" w:lineRule="auto"/>
        <w:ind w:right="622" w:rightChars="183"/>
        <w:rPr>
          <w:rFonts w:hAnsi="宋体"/>
          <w:b/>
          <w:bCs/>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spacing w:line="360" w:lineRule="auto"/>
        <w:rPr>
          <w:rFonts w:hAnsi="宋体"/>
          <w:sz w:val="24"/>
          <w:szCs w:val="24"/>
        </w:rPr>
      </w:pPr>
    </w:p>
    <w:p>
      <w:pPr>
        <w:autoSpaceDE w:val="0"/>
        <w:autoSpaceDN w:val="0"/>
        <w:adjustRightInd w:val="0"/>
        <w:spacing w:line="360" w:lineRule="auto"/>
        <w:jc w:val="center"/>
        <w:rPr>
          <w:rFonts w:cs="宋体"/>
          <w:b/>
          <w:sz w:val="36"/>
          <w:szCs w:val="36"/>
        </w:rPr>
      </w:pPr>
      <w:r>
        <w:rPr>
          <w:rFonts w:hint="eastAsia"/>
          <w:b/>
          <w:bCs/>
          <w:sz w:val="36"/>
          <w:szCs w:val="36"/>
        </w:rPr>
        <w:t xml:space="preserve">第七章  </w:t>
      </w:r>
      <w:r>
        <w:rPr>
          <w:rFonts w:hint="eastAsia" w:cs="宋体"/>
          <w:b/>
          <w:sz w:val="36"/>
          <w:szCs w:val="36"/>
        </w:rPr>
        <w:t>政府采购项目投标供应商满意度调查问卷</w:t>
      </w:r>
    </w:p>
    <w:p>
      <w:pPr>
        <w:autoSpaceDE w:val="0"/>
        <w:autoSpaceDN w:val="0"/>
        <w:adjustRightInd w:val="0"/>
        <w:spacing w:line="360" w:lineRule="auto"/>
        <w:jc w:val="center"/>
        <w:rPr>
          <w:rFonts w:cs="宋体"/>
          <w:b/>
          <w:sz w:val="24"/>
          <w:szCs w:val="24"/>
        </w:rPr>
      </w:pPr>
    </w:p>
    <w:p>
      <w:pPr>
        <w:autoSpaceDE w:val="0"/>
        <w:autoSpaceDN w:val="0"/>
        <w:adjustRightInd w:val="0"/>
        <w:spacing w:line="360" w:lineRule="auto"/>
        <w:jc w:val="left"/>
        <w:rPr>
          <w:rFonts w:cs="宋体"/>
          <w:sz w:val="24"/>
          <w:szCs w:val="24"/>
        </w:rPr>
      </w:pPr>
      <w:r>
        <w:rPr>
          <w:rFonts w:hint="eastAsia" w:cs="宋体"/>
          <w:sz w:val="24"/>
          <w:szCs w:val="24"/>
        </w:rPr>
        <w:t>项目名称：</w:t>
      </w:r>
    </w:p>
    <w:p>
      <w:pPr>
        <w:autoSpaceDE w:val="0"/>
        <w:autoSpaceDN w:val="0"/>
        <w:adjustRightInd w:val="0"/>
        <w:spacing w:line="360" w:lineRule="auto"/>
        <w:jc w:val="left"/>
        <w:rPr>
          <w:rFonts w:cs="宋体"/>
          <w:sz w:val="24"/>
          <w:szCs w:val="24"/>
        </w:rPr>
      </w:pPr>
      <w:r>
        <w:rPr>
          <w:rFonts w:hint="eastAsia" w:cs="宋体"/>
          <w:sz w:val="24"/>
          <w:szCs w:val="24"/>
        </w:rPr>
        <w:t>招标文件编号：</w:t>
      </w:r>
    </w:p>
    <w:p>
      <w:pPr>
        <w:autoSpaceDE w:val="0"/>
        <w:autoSpaceDN w:val="0"/>
        <w:adjustRightInd w:val="0"/>
        <w:spacing w:line="360" w:lineRule="auto"/>
        <w:jc w:val="left"/>
        <w:rPr>
          <w:sz w:val="24"/>
          <w:szCs w:val="24"/>
        </w:rPr>
      </w:pPr>
    </w:p>
    <w:p>
      <w:pPr>
        <w:autoSpaceDE w:val="0"/>
        <w:autoSpaceDN w:val="0"/>
        <w:adjustRightInd w:val="0"/>
        <w:spacing w:line="360" w:lineRule="auto"/>
        <w:jc w:val="left"/>
        <w:rPr>
          <w:rFonts w:cs="宋体"/>
          <w:sz w:val="24"/>
          <w:szCs w:val="24"/>
        </w:rPr>
      </w:pPr>
      <w:r>
        <w:rPr>
          <w:sz w:val="24"/>
          <w:szCs w:val="24"/>
        </w:rPr>
        <w:t>1</w:t>
      </w:r>
      <w:r>
        <w:rPr>
          <w:rFonts w:hint="eastAsia" w:cs="宋体"/>
          <w:sz w:val="24"/>
          <w:szCs w:val="24"/>
        </w:rPr>
        <w:t>、您对集采机构在本次项目中工作人员服务态度和质量是否满意？</w:t>
      </w:r>
    </w:p>
    <w:p>
      <w:pPr>
        <w:autoSpaceDE w:val="0"/>
        <w:autoSpaceDN w:val="0"/>
        <w:adjustRightInd w:val="0"/>
        <w:spacing w:line="360" w:lineRule="auto"/>
        <w:ind w:firstLine="480" w:firstLineChars="200"/>
        <w:jc w:val="left"/>
        <w:rPr>
          <w:rFonts w:cs="宋体"/>
          <w:sz w:val="24"/>
          <w:szCs w:val="24"/>
        </w:rPr>
      </w:pPr>
      <w:r>
        <w:rPr>
          <w:sz w:val="24"/>
          <w:szCs w:val="24"/>
        </w:rPr>
        <w:t>A</w:t>
      </w:r>
      <w:r>
        <w:rPr>
          <w:rFonts w:hint="eastAsia"/>
          <w:sz w:val="24"/>
          <w:szCs w:val="24"/>
        </w:rPr>
        <w:t>.</w:t>
      </w:r>
      <w:r>
        <w:rPr>
          <w:rFonts w:hint="eastAsia" w:cs="宋体"/>
          <w:sz w:val="24"/>
          <w:szCs w:val="24"/>
        </w:rPr>
        <w:t xml:space="preserve">满意（） </w:t>
      </w:r>
      <w:r>
        <w:rPr>
          <w:sz w:val="24"/>
          <w:szCs w:val="24"/>
        </w:rPr>
        <w:t>B</w:t>
      </w:r>
      <w:r>
        <w:rPr>
          <w:rFonts w:hint="eastAsia"/>
          <w:sz w:val="24"/>
          <w:szCs w:val="24"/>
        </w:rPr>
        <w:t>.</w:t>
      </w:r>
      <w:r>
        <w:rPr>
          <w:rFonts w:hint="eastAsia" w:cs="宋体"/>
          <w:sz w:val="24"/>
          <w:szCs w:val="24"/>
        </w:rPr>
        <w:t>不满意（）</w:t>
      </w:r>
    </w:p>
    <w:p>
      <w:pPr>
        <w:autoSpaceDE w:val="0"/>
        <w:autoSpaceDN w:val="0"/>
        <w:adjustRightInd w:val="0"/>
        <w:spacing w:line="360" w:lineRule="auto"/>
        <w:jc w:val="left"/>
        <w:rPr>
          <w:rFonts w:cs="宋体"/>
          <w:sz w:val="24"/>
          <w:szCs w:val="24"/>
        </w:rPr>
      </w:pPr>
      <w:r>
        <w:rPr>
          <w:sz w:val="24"/>
          <w:szCs w:val="24"/>
        </w:rPr>
        <w:t>2</w:t>
      </w:r>
      <w:r>
        <w:rPr>
          <w:rFonts w:hint="eastAsia" w:cs="宋体"/>
          <w:sz w:val="24"/>
          <w:szCs w:val="24"/>
        </w:rPr>
        <w:t>、请为集采机构本次招标采购代理的服务态度和质量评分</w:t>
      </w:r>
    </w:p>
    <w:p>
      <w:pPr>
        <w:autoSpaceDE w:val="0"/>
        <w:autoSpaceDN w:val="0"/>
        <w:adjustRightInd w:val="0"/>
        <w:spacing w:line="360" w:lineRule="auto"/>
        <w:ind w:firstLine="480" w:firstLineChars="200"/>
        <w:jc w:val="left"/>
        <w:rPr>
          <w:rFonts w:cs="宋体"/>
          <w:sz w:val="24"/>
          <w:szCs w:val="24"/>
        </w:rPr>
      </w:pPr>
      <w:r>
        <w:rPr>
          <w:sz w:val="24"/>
          <w:szCs w:val="24"/>
        </w:rPr>
        <w:t>A</w:t>
      </w:r>
      <w:r>
        <w:rPr>
          <w:rFonts w:hint="eastAsia"/>
          <w:sz w:val="24"/>
          <w:szCs w:val="24"/>
        </w:rPr>
        <w:t>.</w:t>
      </w:r>
      <w:r>
        <w:rPr>
          <w:rFonts w:hint="eastAsia" w:cs="宋体"/>
          <w:sz w:val="24"/>
          <w:szCs w:val="24"/>
        </w:rPr>
        <w:t>优（） B.良（） C.一般（） D.差（）</w:t>
      </w:r>
    </w:p>
    <w:p>
      <w:pPr>
        <w:autoSpaceDE w:val="0"/>
        <w:autoSpaceDN w:val="0"/>
        <w:adjustRightInd w:val="0"/>
        <w:spacing w:line="360" w:lineRule="auto"/>
        <w:jc w:val="left"/>
        <w:rPr>
          <w:rFonts w:cs="宋体"/>
          <w:sz w:val="24"/>
          <w:szCs w:val="24"/>
          <w:u w:val="single"/>
        </w:rPr>
      </w:pPr>
      <w:r>
        <w:rPr>
          <w:rFonts w:hint="eastAsia" w:cs="宋体"/>
          <w:sz w:val="24"/>
          <w:szCs w:val="24"/>
        </w:rPr>
        <w:t>（选择</w:t>
      </w:r>
      <w:r>
        <w:rPr>
          <w:sz w:val="24"/>
          <w:szCs w:val="24"/>
        </w:rPr>
        <w:t>“</w:t>
      </w:r>
      <w:r>
        <w:rPr>
          <w:rFonts w:hint="eastAsia" w:cs="宋体"/>
          <w:sz w:val="24"/>
          <w:szCs w:val="24"/>
        </w:rPr>
        <w:t>一般</w:t>
      </w:r>
      <w:r>
        <w:rPr>
          <w:sz w:val="24"/>
          <w:szCs w:val="24"/>
        </w:rPr>
        <w:t>”</w:t>
      </w:r>
      <w:r>
        <w:rPr>
          <w:rFonts w:hint="eastAsia" w:cs="宋体"/>
          <w:sz w:val="24"/>
          <w:szCs w:val="24"/>
        </w:rPr>
        <w:t>及</w:t>
      </w:r>
      <w:r>
        <w:rPr>
          <w:sz w:val="24"/>
          <w:szCs w:val="24"/>
        </w:rPr>
        <w:t>“</w:t>
      </w:r>
      <w:r>
        <w:rPr>
          <w:rFonts w:hint="eastAsia" w:cs="宋体"/>
          <w:sz w:val="24"/>
          <w:szCs w:val="24"/>
        </w:rPr>
        <w:t>差</w:t>
      </w:r>
      <w:r>
        <w:rPr>
          <w:sz w:val="24"/>
          <w:szCs w:val="24"/>
        </w:rPr>
        <w:t>”</w:t>
      </w:r>
      <w:r>
        <w:rPr>
          <w:rFonts w:hint="eastAsia" w:cs="宋体"/>
          <w:sz w:val="24"/>
          <w:szCs w:val="24"/>
        </w:rPr>
        <w:t>答案时须填写理由以方便改进）：</w:t>
      </w:r>
    </w:p>
    <w:p>
      <w:pPr>
        <w:autoSpaceDE w:val="0"/>
        <w:autoSpaceDN w:val="0"/>
        <w:adjustRightInd w:val="0"/>
        <w:spacing w:line="360" w:lineRule="auto"/>
        <w:jc w:val="left"/>
        <w:rPr>
          <w:rFonts w:cs="宋体"/>
          <w:sz w:val="24"/>
          <w:szCs w:val="24"/>
        </w:rPr>
      </w:pPr>
      <w:r>
        <w:rPr>
          <w:sz w:val="24"/>
          <w:szCs w:val="24"/>
        </w:rPr>
        <w:t>3</w:t>
      </w:r>
      <w:r>
        <w:rPr>
          <w:rFonts w:hint="eastAsia" w:cs="宋体"/>
          <w:sz w:val="24"/>
          <w:szCs w:val="24"/>
        </w:rPr>
        <w:t>、您认为集采机构哪些方面还需要进行改进？</w:t>
      </w:r>
    </w:p>
    <w:p>
      <w:pPr>
        <w:autoSpaceDE w:val="0"/>
        <w:autoSpaceDN w:val="0"/>
        <w:adjustRightInd w:val="0"/>
        <w:spacing w:line="360" w:lineRule="auto"/>
        <w:ind w:firstLine="480" w:firstLineChars="200"/>
        <w:jc w:val="left"/>
        <w:rPr>
          <w:rFonts w:hAnsi="宋体" w:cs="宋体"/>
          <w:sz w:val="24"/>
          <w:szCs w:val="24"/>
        </w:rPr>
      </w:pPr>
      <w:r>
        <w:rPr>
          <w:rFonts w:hAnsi="宋体"/>
          <w:sz w:val="24"/>
          <w:szCs w:val="24"/>
        </w:rPr>
        <w:t>A</w:t>
      </w:r>
      <w:r>
        <w:rPr>
          <w:rFonts w:hint="eastAsia" w:hAnsi="宋体"/>
          <w:sz w:val="24"/>
          <w:szCs w:val="24"/>
        </w:rPr>
        <w:t>.</w:t>
      </w:r>
      <w:r>
        <w:rPr>
          <w:rFonts w:hint="eastAsia" w:hAnsi="宋体" w:cs="宋体"/>
          <w:sz w:val="24"/>
          <w:szCs w:val="24"/>
        </w:rPr>
        <w:t>没有意见（）</w:t>
      </w:r>
    </w:p>
    <w:p>
      <w:pPr>
        <w:autoSpaceDE w:val="0"/>
        <w:autoSpaceDN w:val="0"/>
        <w:adjustRightInd w:val="0"/>
        <w:spacing w:line="360" w:lineRule="auto"/>
        <w:ind w:firstLine="480" w:firstLineChars="200"/>
        <w:jc w:val="left"/>
        <w:rPr>
          <w:rFonts w:cs="宋体"/>
          <w:sz w:val="24"/>
          <w:szCs w:val="24"/>
          <w:u w:val="single"/>
        </w:rPr>
      </w:pPr>
      <w:r>
        <w:rPr>
          <w:rFonts w:hAnsi="宋体"/>
          <w:sz w:val="24"/>
          <w:szCs w:val="24"/>
        </w:rPr>
        <w:t>B</w:t>
      </w:r>
      <w:r>
        <w:rPr>
          <w:rFonts w:hint="eastAsia" w:hAnsi="宋体"/>
          <w:sz w:val="24"/>
          <w:szCs w:val="24"/>
        </w:rPr>
        <w:t>.</w:t>
      </w:r>
      <w:r>
        <w:rPr>
          <w:rFonts w:hint="eastAsia" w:hAnsi="宋体" w:cs="宋体"/>
          <w:sz w:val="24"/>
          <w:szCs w:val="24"/>
        </w:rPr>
        <w:t>（详细意见或建议）</w:t>
      </w:r>
      <w:r>
        <w:rPr>
          <w:rFonts w:hint="eastAsia" w:cs="宋体"/>
          <w:sz w:val="24"/>
          <w:szCs w:val="24"/>
        </w:rPr>
        <w:t>：</w:t>
      </w:r>
    </w:p>
    <w:p>
      <w:pPr>
        <w:autoSpaceDE w:val="0"/>
        <w:autoSpaceDN w:val="0"/>
        <w:adjustRightInd w:val="0"/>
        <w:spacing w:line="360" w:lineRule="auto"/>
        <w:jc w:val="left"/>
        <w:rPr>
          <w:rFonts w:cs="宋体"/>
          <w:sz w:val="24"/>
          <w:szCs w:val="24"/>
        </w:rPr>
      </w:pPr>
    </w:p>
    <w:p>
      <w:pPr>
        <w:autoSpaceDE w:val="0"/>
        <w:autoSpaceDN w:val="0"/>
        <w:adjustRightInd w:val="0"/>
        <w:spacing w:line="360" w:lineRule="auto"/>
        <w:jc w:val="left"/>
        <w:rPr>
          <w:rFonts w:cs="宋体"/>
          <w:sz w:val="24"/>
          <w:szCs w:val="24"/>
        </w:rPr>
      </w:pPr>
    </w:p>
    <w:p>
      <w:pPr>
        <w:autoSpaceDE w:val="0"/>
        <w:autoSpaceDN w:val="0"/>
        <w:adjustRightInd w:val="0"/>
        <w:spacing w:line="360" w:lineRule="auto"/>
        <w:ind w:firstLine="360" w:firstLineChars="150"/>
        <w:jc w:val="left"/>
        <w:rPr>
          <w:rFonts w:cs="宋体"/>
          <w:sz w:val="24"/>
          <w:szCs w:val="24"/>
        </w:rPr>
      </w:pPr>
      <w:r>
        <w:rPr>
          <w:rFonts w:hint="eastAsia" w:cs="宋体"/>
          <w:sz w:val="24"/>
          <w:szCs w:val="24"/>
        </w:rPr>
        <w:t>投标供应商（盖章）：</w:t>
      </w:r>
    </w:p>
    <w:p>
      <w:pPr>
        <w:autoSpaceDE w:val="0"/>
        <w:autoSpaceDN w:val="0"/>
        <w:adjustRightInd w:val="0"/>
        <w:spacing w:line="360" w:lineRule="auto"/>
        <w:ind w:firstLine="360" w:firstLineChars="150"/>
        <w:jc w:val="left"/>
        <w:rPr>
          <w:rFonts w:cs="宋体"/>
          <w:sz w:val="24"/>
          <w:szCs w:val="24"/>
        </w:rPr>
      </w:pPr>
      <w:r>
        <w:rPr>
          <w:rFonts w:hint="eastAsia" w:cs="宋体"/>
          <w:sz w:val="24"/>
          <w:szCs w:val="24"/>
        </w:rPr>
        <w:t>法定代表人或委托代理人（签字）：</w:t>
      </w:r>
    </w:p>
    <w:p>
      <w:pPr>
        <w:spacing w:line="360" w:lineRule="auto"/>
        <w:ind w:firstLine="360" w:firstLineChars="150"/>
        <w:rPr>
          <w:rFonts w:cs="宋体"/>
          <w:sz w:val="24"/>
          <w:szCs w:val="24"/>
        </w:rPr>
      </w:pPr>
      <w:r>
        <w:rPr>
          <w:rFonts w:hint="eastAsia" w:cs="宋体"/>
          <w:sz w:val="24"/>
          <w:szCs w:val="24"/>
        </w:rPr>
        <w:t>日   期：   年   月   日</w:t>
      </w:r>
    </w:p>
    <w:p>
      <w:pPr>
        <w:spacing w:line="360" w:lineRule="auto"/>
        <w:rPr>
          <w:rFonts w:hAnsi="宋体"/>
          <w:b/>
          <w:sz w:val="24"/>
          <w:szCs w:val="24"/>
        </w:rPr>
      </w:pPr>
    </w:p>
    <w:p>
      <w:pPr>
        <w:spacing w:line="360" w:lineRule="auto"/>
        <w:rPr>
          <w:rFonts w:hAnsi="宋体"/>
          <w:b/>
          <w:sz w:val="24"/>
          <w:szCs w:val="24"/>
        </w:rPr>
      </w:pPr>
    </w:p>
    <w:p>
      <w:pPr>
        <w:pStyle w:val="49"/>
      </w:pPr>
    </w:p>
    <w:p>
      <w:pPr>
        <w:autoSpaceDE w:val="0"/>
        <w:autoSpaceDN w:val="0"/>
        <w:adjustRightInd w:val="0"/>
        <w:spacing w:line="360" w:lineRule="auto"/>
        <w:ind w:firstLine="480" w:firstLineChars="200"/>
        <w:jc w:val="left"/>
        <w:rPr>
          <w:rFonts w:hAnsi="宋体" w:cs="宋体"/>
          <w:b/>
          <w:sz w:val="24"/>
          <w:szCs w:val="24"/>
        </w:rPr>
      </w:pPr>
      <w:r>
        <w:rPr>
          <w:rFonts w:hint="eastAsia" w:hAnsi="宋体" w:cs="宋体"/>
          <w:sz w:val="24"/>
          <w:szCs w:val="24"/>
        </w:rPr>
        <w:t>说明：本表格由投标供应商填写，请在相应的括号打</w:t>
      </w:r>
      <w:r>
        <w:rPr>
          <w:rFonts w:hint="eastAsia" w:hAnsi="宋体" w:cs="Times New Roman,Bold"/>
          <w:bCs/>
          <w:sz w:val="24"/>
          <w:szCs w:val="24"/>
        </w:rPr>
        <w:t>“√”</w:t>
      </w:r>
      <w:r>
        <w:rPr>
          <w:rFonts w:hint="eastAsia" w:hAnsi="宋体" w:cs="宋体"/>
          <w:sz w:val="24"/>
          <w:szCs w:val="24"/>
        </w:rPr>
        <w:t>。</w:t>
      </w:r>
      <w:r>
        <w:rPr>
          <w:rFonts w:hint="eastAsia" w:hAnsi="宋体" w:cs="宋体"/>
          <w:b/>
          <w:sz w:val="24"/>
          <w:szCs w:val="24"/>
        </w:rPr>
        <w:t>自中标公示发布之日起7个工作日内递交给集采机构。</w:t>
      </w: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30"/>
          <w:szCs w:val="30"/>
        </w:rPr>
      </w:pPr>
      <w:r>
        <w:rPr>
          <w:rFonts w:hint="eastAsia" w:hAnsi="宋体"/>
          <w:b/>
          <w:sz w:val="30"/>
          <w:szCs w:val="30"/>
        </w:rPr>
        <w:t>附件：</w:t>
      </w:r>
    </w:p>
    <w:p>
      <w:pPr>
        <w:spacing w:line="360" w:lineRule="auto"/>
        <w:rPr>
          <w:rFonts w:hAnsi="宋体"/>
          <w:b/>
          <w:bCs/>
          <w:sz w:val="36"/>
          <w:szCs w:val="36"/>
        </w:rPr>
      </w:pPr>
    </w:p>
    <w:p>
      <w:pPr>
        <w:spacing w:line="360" w:lineRule="auto"/>
        <w:jc w:val="center"/>
        <w:rPr>
          <w:rFonts w:hAnsi="宋体"/>
          <w:b/>
          <w:bCs/>
          <w:sz w:val="36"/>
          <w:szCs w:val="36"/>
        </w:rPr>
      </w:pPr>
      <w:r>
        <w:rPr>
          <w:rFonts w:hint="eastAsia" w:hAnsi="宋体"/>
          <w:b/>
          <w:bCs/>
          <w:sz w:val="36"/>
          <w:szCs w:val="36"/>
        </w:rPr>
        <w:t>“甘肃省公共资源交易局网上开标系统”</w:t>
      </w:r>
    </w:p>
    <w:p>
      <w:pPr>
        <w:spacing w:line="360" w:lineRule="auto"/>
        <w:rPr>
          <w:rFonts w:hAnsi="宋体"/>
          <w:b/>
          <w:bCs/>
          <w:sz w:val="36"/>
          <w:szCs w:val="36"/>
        </w:rPr>
      </w:pPr>
      <w:r>
        <w:rPr>
          <w:rFonts w:hint="eastAsia" w:hAnsi="宋体"/>
          <w:b/>
          <w:bCs/>
          <w:sz w:val="36"/>
          <w:szCs w:val="36"/>
        </w:rPr>
        <w:t xml:space="preserve">              投标供应商用户手册</w:t>
      </w:r>
    </w:p>
    <w:p>
      <w:pPr>
        <w:rPr>
          <w:rFonts w:ascii="微软雅黑" w:eastAsia="微软雅黑" w:cs="微软雅黑"/>
          <w:b/>
          <w:bCs/>
          <w:sz w:val="32"/>
          <w:szCs w:val="32"/>
        </w:rPr>
      </w:pPr>
    </w:p>
    <w:p>
      <w:pPr>
        <w:numPr>
          <w:ilvl w:val="0"/>
          <w:numId w:val="8"/>
        </w:numPr>
        <w:rPr>
          <w:rFonts w:ascii="微软雅黑" w:eastAsia="微软雅黑" w:cs="微软雅黑"/>
          <w:b/>
          <w:bCs/>
          <w:sz w:val="32"/>
          <w:szCs w:val="32"/>
        </w:rPr>
      </w:pPr>
      <w:r>
        <w:rPr>
          <w:rFonts w:hint="eastAsia" w:ascii="微软雅黑" w:eastAsia="微软雅黑" w:cs="微软雅黑"/>
          <w:b/>
          <w:bCs/>
          <w:sz w:val="32"/>
          <w:szCs w:val="32"/>
        </w:rPr>
        <w:t>准备工作</w:t>
      </w:r>
    </w:p>
    <w:p>
      <w:pPr>
        <w:ind w:firstLine="560" w:firstLineChars="200"/>
        <w:rPr>
          <w:rFonts w:ascii="微软雅黑" w:eastAsia="微软雅黑" w:cs="微软雅黑"/>
          <w:bCs/>
          <w:sz w:val="28"/>
          <w:szCs w:val="28"/>
        </w:rPr>
      </w:pPr>
      <w:r>
        <w:rPr>
          <w:rFonts w:hint="eastAsia" w:ascii="微软雅黑" w:eastAsia="微软雅黑" w:cs="微软雅黑"/>
          <w:bCs/>
          <w:sz w:val="28"/>
          <w:szCs w:val="28"/>
        </w:rPr>
        <w:t>准备一台携有摄像头及耳麦的电脑，操作系统建议采用windows7以上版本，浏览器建议采用360安全浏览器，安装钉钉、办公软件（wps或office）</w:t>
      </w:r>
      <w:r>
        <w:rPr>
          <w:rFonts w:ascii="微软雅黑" w:eastAsia="微软雅黑" w:cs="微软雅黑"/>
          <w:bCs/>
          <w:sz w:val="28"/>
          <w:szCs w:val="28"/>
        </w:rPr>
        <w:t>。</w:t>
      </w:r>
    </w:p>
    <w:p>
      <w:pPr>
        <w:numPr>
          <w:ilvl w:val="0"/>
          <w:numId w:val="8"/>
        </w:numPr>
        <w:rPr>
          <w:rFonts w:ascii="微软雅黑" w:eastAsia="微软雅黑" w:cs="微软雅黑"/>
          <w:b/>
          <w:bCs/>
          <w:sz w:val="32"/>
          <w:szCs w:val="32"/>
        </w:rPr>
      </w:pPr>
      <w:r>
        <w:rPr>
          <w:rFonts w:hint="eastAsia" w:ascii="微软雅黑" w:eastAsia="微软雅黑" w:cs="微软雅黑"/>
          <w:b/>
          <w:bCs/>
          <w:sz w:val="32"/>
          <w:szCs w:val="32"/>
        </w:rPr>
        <w:t>系统</w:t>
      </w:r>
      <w:r>
        <w:rPr>
          <w:rFonts w:ascii="微软雅黑" w:eastAsia="微软雅黑" w:cs="微软雅黑"/>
          <w:b/>
          <w:bCs/>
          <w:sz w:val="32"/>
          <w:szCs w:val="32"/>
        </w:rPr>
        <w:t>登录</w:t>
      </w:r>
    </w:p>
    <w:p>
      <w:pPr>
        <w:ind w:firstLine="560" w:firstLineChars="200"/>
        <w:rPr>
          <w:rFonts w:ascii="微软雅黑" w:eastAsia="微软雅黑" w:cs="微软雅黑"/>
          <w:sz w:val="28"/>
          <w:szCs w:val="28"/>
        </w:rPr>
      </w:pPr>
      <w:r>
        <w:rPr>
          <w:rFonts w:hint="eastAsia" w:ascii="微软雅黑" w:eastAsia="微软雅黑" w:cs="微软雅黑"/>
          <w:sz w:val="28"/>
          <w:szCs w:val="28"/>
        </w:rPr>
        <w:t>网上开评标系统，</w:t>
      </w:r>
      <w:r>
        <w:rPr>
          <w:rFonts w:ascii="微软雅黑" w:eastAsia="微软雅黑" w:cs="微软雅黑"/>
          <w:sz w:val="28"/>
          <w:szCs w:val="28"/>
        </w:rPr>
        <w:t>投标人</w:t>
      </w:r>
      <w:r>
        <w:rPr>
          <w:rFonts w:hint="eastAsia" w:ascii="微软雅黑" w:eastAsia="微软雅黑" w:cs="微软雅黑"/>
          <w:sz w:val="28"/>
          <w:szCs w:val="28"/>
        </w:rPr>
        <w:t>有两种登录方式：①账号+密码+验证码；②证书+密码+pin码</w: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25" o:spt="75" type="#_x0000_t75" style="height:135.75pt;width:410.25pt;" fillcolor="#FFFFFF" filled="f" o:preferrelative="t" stroked="f" coordsize="21600,21600">
            <v:path/>
            <v:fill on="f" color2="#FFFFFF" focussize="0,0"/>
            <v:stroke on="f"/>
            <v:imagedata r:id="rId12" cropleft="828f" cropbottom="11030f"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28" o:spt="75" type="#_x0000_t75" style="height:192pt;width:415.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
          <w:bCs/>
          <w:sz w:val="28"/>
          <w:szCs w:val="28"/>
        </w:rPr>
      </w:pPr>
      <w:r>
        <w:rPr>
          <w:rFonts w:ascii="微软雅黑" w:eastAsia="微软雅黑" w:cs="微软雅黑"/>
          <w:b/>
          <w:bCs/>
          <w:sz w:val="28"/>
          <w:szCs w:val="28"/>
        </w:rPr>
        <w:t>说明：</w:t>
      </w:r>
      <w:r>
        <w:rPr>
          <w:rFonts w:hint="eastAsia" w:ascii="微软雅黑" w:eastAsia="微软雅黑" w:cs="微软雅黑"/>
          <w:b/>
          <w:bCs/>
          <w:sz w:val="28"/>
          <w:szCs w:val="28"/>
        </w:rPr>
        <w:t>①</w:t>
      </w:r>
      <w:r>
        <w:rPr>
          <w:rFonts w:ascii="微软雅黑" w:eastAsia="微软雅黑" w:cs="微软雅黑"/>
          <w:b/>
          <w:bCs/>
          <w:sz w:val="28"/>
          <w:szCs w:val="28"/>
        </w:rPr>
        <w:t>登录账号是在甘肃省公共资源交易主体共享平台注册的账号（11位手机号码），密码是对应设置的密码。</w:t>
      </w:r>
    </w:p>
    <w:p>
      <w:pPr>
        <w:ind w:firstLine="560" w:firstLineChars="200"/>
        <w:rPr>
          <w:rFonts w:ascii="微软雅黑" w:eastAsia="微软雅黑" w:cs="微软雅黑"/>
          <w:b/>
          <w:bCs/>
          <w:sz w:val="28"/>
          <w:szCs w:val="28"/>
        </w:rPr>
      </w:pPr>
      <w:r>
        <w:rPr>
          <w:rFonts w:hint="eastAsia" w:ascii="微软雅黑" w:eastAsia="微软雅黑" w:cs="微软雅黑"/>
          <w:b/>
          <w:bCs/>
          <w:sz w:val="28"/>
          <w:szCs w:val="28"/>
        </w:rPr>
        <w:t>②</w:t>
      </w:r>
      <w:r>
        <w:rPr>
          <w:rFonts w:ascii="微软雅黑" w:eastAsia="微软雅黑" w:cs="微软雅黑"/>
          <w:b/>
          <w:bCs/>
          <w:sz w:val="28"/>
          <w:szCs w:val="28"/>
        </w:rPr>
        <w:t>证书登录的前提是对应的证书必须在甘肃省公共资源交易主体共享平台做过CA互认（绑定）的锁。（文锐、成兴、江苏翔晟、国泰新点、交易通、金润）</w:t>
      </w:r>
    </w:p>
    <w:p>
      <w:pPr>
        <w:ind w:firstLine="680" w:firstLineChars="200"/>
        <w:rPr>
          <w:rStyle w:val="43"/>
          <w:rFonts w:ascii="微软雅黑" w:eastAsia="微软雅黑" w:cs="微软雅黑"/>
          <w:bCs/>
          <w:color w:val="auto"/>
          <w:sz w:val="28"/>
          <w:szCs w:val="28"/>
        </w:rPr>
      </w:pPr>
      <w:r>
        <w:fldChar w:fldCharType="begin"/>
      </w:r>
      <w:r>
        <w:instrText xml:space="preserve"> HYPERLINK "http://gxpt.ggzyjy.gansu.gov.cn/Operators/OperatorRegister" </w:instrText>
      </w:r>
      <w:r>
        <w:fldChar w:fldCharType="separate"/>
      </w:r>
      <w:r>
        <w:rPr>
          <w:rStyle w:val="43"/>
          <w:rFonts w:hint="eastAsia" w:ascii="微软雅黑" w:eastAsia="微软雅黑" w:cs="微软雅黑"/>
          <w:bCs/>
          <w:color w:val="auto"/>
          <w:sz w:val="28"/>
          <w:szCs w:val="28"/>
        </w:rPr>
        <w:t>用户注册</w:t>
      </w:r>
      <w:r>
        <w:rPr>
          <w:rStyle w:val="43"/>
          <w:rFonts w:hint="eastAsia" w:ascii="微软雅黑" w:eastAsia="微软雅黑" w:cs="微软雅黑"/>
          <w:bCs/>
          <w:color w:val="auto"/>
          <w:sz w:val="28"/>
          <w:szCs w:val="28"/>
        </w:rPr>
        <w:fldChar w:fldCharType="end"/>
      </w:r>
      <w:r>
        <w:rPr>
          <w:rFonts w:ascii="微软雅黑" w:eastAsia="微软雅黑" w:cs="微软雅黑"/>
          <w:b/>
          <w:bCs/>
          <w:sz w:val="28"/>
          <w:szCs w:val="28"/>
        </w:rPr>
        <w:t>、</w:t>
      </w:r>
      <w:r>
        <w:fldChar w:fldCharType="begin"/>
      </w:r>
      <w:r>
        <w:instrText xml:space="preserve"> HYPERLINK "http://gxpt.ggzyjy.gansu.gov.cn/Accounts/Login" </w:instrText>
      </w:r>
      <w:r>
        <w:fldChar w:fldCharType="separate"/>
      </w:r>
      <w:r>
        <w:rPr>
          <w:rStyle w:val="43"/>
          <w:rFonts w:hint="eastAsia" w:ascii="微软雅黑" w:eastAsia="微软雅黑" w:cs="微软雅黑"/>
          <w:bCs/>
          <w:color w:val="auto"/>
          <w:sz w:val="28"/>
          <w:szCs w:val="28"/>
        </w:rPr>
        <w:t>用户查询</w:t>
      </w:r>
      <w:r>
        <w:rPr>
          <w:rStyle w:val="43"/>
          <w:rFonts w:hint="eastAsia" w:ascii="微软雅黑" w:eastAsia="微软雅黑" w:cs="微软雅黑"/>
          <w:bCs/>
          <w:color w:val="auto"/>
          <w:sz w:val="28"/>
          <w:szCs w:val="28"/>
        </w:rPr>
        <w:fldChar w:fldCharType="end"/>
      </w:r>
      <w:r>
        <w:rPr>
          <w:rFonts w:ascii="微软雅黑" w:eastAsia="微软雅黑" w:cs="微软雅黑"/>
          <w:b/>
          <w:bCs/>
          <w:sz w:val="28"/>
          <w:szCs w:val="28"/>
        </w:rPr>
        <w:t>、</w:t>
      </w:r>
      <w:r>
        <w:fldChar w:fldCharType="begin"/>
      </w:r>
      <w:r>
        <w:instrText xml:space="preserve"> HYPERLINK "http://gxpt.ggzyjy.gansu.gov.cn/Accounts/ForgetPasswordUrl" </w:instrText>
      </w:r>
      <w:r>
        <w:fldChar w:fldCharType="separate"/>
      </w:r>
      <w:r>
        <w:rPr>
          <w:rStyle w:val="43"/>
          <w:rFonts w:hint="eastAsia" w:ascii="微软雅黑" w:eastAsia="微软雅黑" w:cs="微软雅黑"/>
          <w:bCs/>
          <w:color w:val="auto"/>
          <w:sz w:val="28"/>
          <w:szCs w:val="28"/>
        </w:rPr>
        <w:t>密码重置</w:t>
      </w:r>
      <w:r>
        <w:rPr>
          <w:rStyle w:val="43"/>
          <w:rFonts w:hint="eastAsia" w:ascii="微软雅黑" w:eastAsia="微软雅黑" w:cs="微软雅黑"/>
          <w:bCs/>
          <w:color w:val="auto"/>
          <w:sz w:val="28"/>
          <w:szCs w:val="28"/>
        </w:rPr>
        <w:fldChar w:fldCharType="end"/>
      </w:r>
      <w:r>
        <w:rPr>
          <w:rFonts w:ascii="微软雅黑" w:eastAsia="微软雅黑" w:cs="微软雅黑"/>
          <w:b/>
          <w:bCs/>
          <w:sz w:val="28"/>
          <w:szCs w:val="28"/>
        </w:rPr>
        <w:t>、CA互认的操作请全部详见《CA互认操作手册》。</w:t>
      </w:r>
    </w:p>
    <w:p>
      <w:pPr>
        <w:ind w:firstLine="560" w:firstLineChars="200"/>
        <w:rPr>
          <w:rFonts w:ascii="微软雅黑" w:eastAsia="微软雅黑" w:cs="微软雅黑"/>
          <w:b/>
          <w:bCs/>
          <w:sz w:val="28"/>
          <w:szCs w:val="28"/>
        </w:rPr>
      </w:pPr>
      <w:r>
        <w:rPr>
          <w:rFonts w:ascii="微软雅黑" w:eastAsia="微软雅黑" w:cs="微软雅黑"/>
          <w:b/>
          <w:bCs/>
          <w:sz w:val="28"/>
          <w:szCs w:val="28"/>
        </w:rPr>
        <w:t>甘肃省公共资源主体共享平台的</w:t>
      </w:r>
      <w:r>
        <w:fldChar w:fldCharType="begin"/>
      </w:r>
      <w:r>
        <w:instrText xml:space="preserve"> HYPERLINK "http://gxpt.ggzyjy.gansu.gov.cn/Accounts/Login" </w:instrText>
      </w:r>
      <w:r>
        <w:fldChar w:fldCharType="separate"/>
      </w:r>
      <w:r>
        <w:rPr>
          <w:rFonts w:hint="eastAsia" w:ascii="微软雅黑" w:eastAsia="微软雅黑" w:cs="微软雅黑"/>
          <w:b/>
          <w:bCs/>
          <w:sz w:val="28"/>
          <w:szCs w:val="28"/>
        </w:rPr>
        <w:t>链接地址</w:t>
      </w:r>
      <w:r>
        <w:rPr>
          <w:rFonts w:hint="eastAsia" w:ascii="微软雅黑" w:eastAsia="微软雅黑" w:cs="微软雅黑"/>
          <w:b/>
          <w:bCs/>
          <w:sz w:val="28"/>
          <w:szCs w:val="28"/>
        </w:rPr>
        <w:fldChar w:fldCharType="end"/>
      </w:r>
      <w:r>
        <w:rPr>
          <w:rFonts w:hint="eastAsia" w:ascii="微软雅黑" w:eastAsia="微软雅黑" w:cs="微软雅黑"/>
          <w:b/>
          <w:bCs/>
          <w:sz w:val="28"/>
          <w:szCs w:val="28"/>
        </w:rPr>
        <w:t>：</w:t>
      </w:r>
    </w:p>
    <w:p>
      <w:pPr>
        <w:ind w:firstLine="560" w:firstLineChars="200"/>
        <w:rPr>
          <w:rFonts w:ascii="微软雅黑" w:eastAsia="微软雅黑" w:cs="微软雅黑"/>
          <w:b/>
          <w:bCs/>
          <w:sz w:val="28"/>
          <w:szCs w:val="28"/>
        </w:rPr>
      </w:pPr>
      <w:r>
        <w:rPr>
          <w:rFonts w:hint="eastAsia" w:ascii="微软雅黑" w:eastAsia="微软雅黑" w:cs="微软雅黑"/>
          <w:b/>
          <w:bCs/>
          <w:sz w:val="28"/>
          <w:szCs w:val="28"/>
        </w:rPr>
        <w:t>http://ggzyjy.gansu.gov.cn/f/shuzikey/web.html</w:t>
      </w:r>
    </w:p>
    <w:p>
      <w:pPr>
        <w:rPr>
          <w:rFonts w:ascii="微软雅黑" w:eastAsia="微软雅黑" w:cs="微软雅黑"/>
          <w:sz w:val="28"/>
          <w:szCs w:val="28"/>
        </w:rPr>
      </w:pPr>
      <w:r>
        <w:rPr>
          <w:rFonts w:ascii="微软雅黑" w:hAnsi="Times New Roman" w:eastAsia="微软雅黑" w:cs="微软雅黑"/>
          <w:sz w:val="28"/>
          <w:szCs w:val="28"/>
          <w:lang w:val="en-US" w:eastAsia="zh-CN" w:bidi="ar-SA"/>
        </w:rPr>
        <w:pict>
          <v:shape id="_x0000_i1029" o:spt="75" type="#_x0000_t75" style="height:149.25pt;width:415.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sz w:val="28"/>
          <w:szCs w:val="28"/>
        </w:rPr>
      </w:pPr>
      <w:r>
        <w:rPr>
          <w:rFonts w:ascii="微软雅黑" w:eastAsia="微软雅黑" w:cs="微软雅黑"/>
          <w:sz w:val="28"/>
          <w:szCs w:val="28"/>
        </w:rPr>
        <w:t>选择角色，登录系统。</w:t>
      </w:r>
    </w:p>
    <w:p>
      <w:pPr>
        <w:numPr>
          <w:ilvl w:val="0"/>
          <w:numId w:val="8"/>
        </w:numPr>
        <w:rPr>
          <w:rFonts w:ascii="微软雅黑" w:eastAsia="微软雅黑" w:cs="微软雅黑"/>
          <w:b/>
          <w:bCs/>
          <w:sz w:val="32"/>
          <w:szCs w:val="32"/>
        </w:rPr>
      </w:pPr>
      <w:r>
        <w:rPr>
          <w:rFonts w:ascii="微软雅黑" w:eastAsia="微软雅黑" w:cs="微软雅黑"/>
          <w:b/>
          <w:bCs/>
          <w:sz w:val="32"/>
          <w:szCs w:val="32"/>
        </w:rPr>
        <w:t>我要投标</w:t>
      </w:r>
    </w:p>
    <w:p>
      <w:pPr>
        <w:rPr>
          <w:rFonts w:ascii="微软雅黑" w:eastAsia="微软雅黑" w:cs="微软雅黑"/>
          <w:b/>
          <w:bCs/>
          <w:sz w:val="32"/>
          <w:szCs w:val="32"/>
        </w:rPr>
      </w:pPr>
      <w:r>
        <w:rPr>
          <w:rFonts w:ascii="微软雅黑" w:eastAsia="微软雅黑" w:cs="微软雅黑"/>
          <w:bCs/>
          <w:sz w:val="28"/>
          <w:szCs w:val="28"/>
        </w:rPr>
        <w:t xml:space="preserve">  找到要参加的项目，如图提示操作。</w:t>
      </w:r>
    </w:p>
    <w:p>
      <w:pPr>
        <w:rPr>
          <w:rFonts w:ascii="微软雅黑" w:eastAsia="微软雅黑" w:cs="微软雅黑"/>
          <w:b/>
          <w:bCs/>
          <w:sz w:val="32"/>
          <w:szCs w:val="32"/>
        </w:rPr>
      </w:pPr>
      <w:r>
        <w:rPr>
          <w:rFonts w:ascii="微软雅黑" w:hAnsi="Times New Roman" w:eastAsia="微软雅黑" w:cs="微软雅黑"/>
          <w:b/>
          <w:bCs/>
          <w:sz w:val="32"/>
          <w:szCs w:val="32"/>
          <w:lang w:val="en-US" w:eastAsia="zh-CN" w:bidi="ar-SA"/>
        </w:rPr>
        <w:pict>
          <v:shape id="_x0000_i1030" o:spt="75" type="#_x0000_t75" style="height:144.75pt;width:414.7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rPr>
          <w:rFonts w:ascii="微软雅黑" w:eastAsia="微软雅黑" w:cs="微软雅黑"/>
          <w:b/>
          <w:bCs/>
          <w:sz w:val="32"/>
          <w:szCs w:val="32"/>
        </w:rPr>
      </w:pPr>
      <w:r>
        <w:rPr>
          <w:rFonts w:ascii="微软雅黑" w:hAnsi="Times New Roman" w:eastAsia="微软雅黑" w:cs="微软雅黑"/>
          <w:b/>
          <w:bCs/>
          <w:sz w:val="32"/>
          <w:szCs w:val="32"/>
          <w:lang w:val="en-US" w:eastAsia="zh-CN" w:bidi="ar-SA"/>
        </w:rPr>
        <w:pict>
          <v:shape id="_x0000_i1031" o:spt="75" type="#_x0000_t75" style="height:156.75pt;width:416.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
          <w:bCs/>
          <w:sz w:val="28"/>
          <w:szCs w:val="28"/>
        </w:rPr>
      </w:pPr>
      <w:r>
        <w:rPr>
          <w:rFonts w:hint="eastAsia" w:ascii="微软雅黑" w:eastAsia="微软雅黑" w:cs="微软雅黑"/>
          <w:b/>
          <w:bCs/>
          <w:sz w:val="28"/>
          <w:szCs w:val="28"/>
        </w:rPr>
        <w:t>说明：确认投标标段时，切</w:t>
      </w:r>
      <w:r>
        <w:rPr>
          <w:rFonts w:ascii="微软雅黑" w:eastAsia="微软雅黑" w:cs="微软雅黑"/>
          <w:b/>
          <w:bCs/>
          <w:sz w:val="28"/>
          <w:szCs w:val="28"/>
        </w:rPr>
        <w:t>记</w:t>
      </w:r>
      <w:r>
        <w:rPr>
          <w:rFonts w:hint="eastAsia" w:ascii="微软雅黑" w:eastAsia="微软雅黑" w:cs="微软雅黑"/>
          <w:b/>
          <w:bCs/>
          <w:sz w:val="28"/>
          <w:szCs w:val="28"/>
        </w:rPr>
        <w:t>要一次性勾选全部要参与的标段，不可分批次操作，请谨慎操作。</w:t>
      </w:r>
    </w:p>
    <w:p>
      <w:pPr>
        <w:ind w:firstLine="560" w:firstLineChars="200"/>
        <w:rPr>
          <w:rFonts w:ascii="微软雅黑" w:eastAsia="微软雅黑" w:cs="微软雅黑"/>
          <w:bCs/>
          <w:sz w:val="28"/>
          <w:szCs w:val="28"/>
        </w:rPr>
      </w:pPr>
      <w:r>
        <w:rPr>
          <w:rFonts w:ascii="微软雅黑" w:eastAsia="微软雅黑" w:cs="微软雅黑"/>
          <w:bCs/>
          <w:sz w:val="28"/>
          <w:szCs w:val="28"/>
        </w:rPr>
        <w:t>确认投标-</w:t>
      </w:r>
      <w:r>
        <w:rPr>
          <w:rFonts w:hint="eastAsia" w:ascii="微软雅黑" w:eastAsia="微软雅黑" w:cs="微软雅黑"/>
          <w:bCs/>
          <w:sz w:val="28"/>
          <w:szCs w:val="28"/>
        </w:rPr>
        <w:t>“</w:t>
      </w:r>
      <w:r>
        <w:rPr>
          <w:rFonts w:ascii="微软雅黑" w:eastAsia="微软雅黑" w:cs="微软雅黑"/>
          <w:bCs/>
          <w:sz w:val="28"/>
          <w:szCs w:val="28"/>
        </w:rPr>
        <w:t>进入网上开标厅</w:t>
      </w:r>
      <w:r>
        <w:rPr>
          <w:rFonts w:hint="eastAsia" w:ascii="微软雅黑" w:eastAsia="微软雅黑" w:cs="微软雅黑"/>
          <w:bCs/>
          <w:sz w:val="28"/>
          <w:szCs w:val="28"/>
        </w:rPr>
        <w:t>”</w: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32" o:spt="75" type="#_x0000_t75" style="height:75pt;width:416.2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33" o:spt="75" type="#_x0000_t75" style="height:89.25pt;width:420.75pt;" fillcolor="#FFFFFF" filled="f" o:preferrelative="t" stroked="f" coordsize="21600,21600">
            <v:path/>
            <v:fill on="f" color2="#FFFFFF" focussize="0,0"/>
            <v:stroke on="f"/>
            <v:imagedata r:id="rId18" cropleft="-828f" cropbottom="35408f"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Cs/>
          <w:sz w:val="28"/>
          <w:szCs w:val="28"/>
        </w:rPr>
      </w:pPr>
      <w:r>
        <w:rPr>
          <w:rFonts w:hint="eastAsia" w:ascii="微软雅黑" w:eastAsia="微软雅黑" w:cs="微软雅黑"/>
          <w:bCs/>
          <w:sz w:val="28"/>
          <w:szCs w:val="28"/>
        </w:rPr>
        <w:t>下载成功</w:t>
      </w:r>
      <w:r>
        <w:rPr>
          <w:rFonts w:ascii="微软雅黑" w:eastAsia="微软雅黑" w:cs="微软雅黑"/>
          <w:bCs/>
          <w:sz w:val="28"/>
          <w:szCs w:val="28"/>
        </w:rPr>
        <w:t>。</w:t>
      </w:r>
    </w:p>
    <w:p>
      <w:pPr>
        <w:numPr>
          <w:ilvl w:val="0"/>
          <w:numId w:val="8"/>
        </w:numPr>
        <w:rPr>
          <w:rFonts w:ascii="微软雅黑" w:eastAsia="微软雅黑" w:cs="微软雅黑"/>
          <w:b/>
          <w:bCs/>
          <w:sz w:val="32"/>
          <w:szCs w:val="32"/>
        </w:rPr>
      </w:pPr>
      <w:r>
        <w:rPr>
          <w:rFonts w:ascii="微软雅黑" w:eastAsia="微软雅黑" w:cs="微软雅黑"/>
          <w:b/>
          <w:bCs/>
          <w:sz w:val="32"/>
          <w:szCs w:val="32"/>
        </w:rPr>
        <w:t>固化</w:t>
      </w:r>
      <w:r>
        <w:rPr>
          <w:rFonts w:hint="eastAsia" w:ascii="微软雅黑" w:eastAsia="微软雅黑" w:cs="微软雅黑"/>
          <w:b/>
          <w:bCs/>
          <w:sz w:val="32"/>
          <w:szCs w:val="32"/>
        </w:rPr>
        <w:t>电子投标文件</w:t>
      </w:r>
    </w:p>
    <w:p>
      <w:pPr>
        <w:ind w:firstLine="560" w:firstLineChars="200"/>
        <w:rPr>
          <w:rFonts w:ascii="微软雅黑" w:eastAsia="微软雅黑" w:cs="微软雅黑"/>
          <w:bCs/>
          <w:sz w:val="28"/>
          <w:szCs w:val="28"/>
        </w:rPr>
      </w:pPr>
      <w:r>
        <w:rPr>
          <w:rFonts w:hint="eastAsia" w:ascii="微软雅黑" w:eastAsia="微软雅黑" w:cs="微软雅黑"/>
          <w:bCs/>
          <w:sz w:val="28"/>
          <w:szCs w:val="28"/>
        </w:rPr>
        <w:t>下载并安装电子投标文件固化工具，并完成电子投标文件的固化（具体操作参见</w:t>
      </w:r>
      <w:r>
        <w:rPr>
          <w:rFonts w:ascii="微软雅黑" w:eastAsia="微软雅黑" w:cs="微软雅黑"/>
          <w:bCs/>
          <w:sz w:val="28"/>
          <w:szCs w:val="28"/>
        </w:rPr>
        <w:t>《</w:t>
      </w:r>
      <w:r>
        <w:rPr>
          <w:rFonts w:hint="eastAsia" w:ascii="微软雅黑" w:eastAsia="微软雅黑" w:cs="微软雅黑"/>
          <w:bCs/>
          <w:sz w:val="28"/>
          <w:szCs w:val="28"/>
        </w:rPr>
        <w:t>电子投标文件固化工具用户手册</w:t>
      </w:r>
      <w:r>
        <w:rPr>
          <w:rFonts w:ascii="微软雅黑" w:eastAsia="微软雅黑" w:cs="微软雅黑"/>
          <w:bCs/>
          <w:sz w:val="28"/>
          <w:szCs w:val="28"/>
        </w:rPr>
        <w:t>》</w:t>
      </w:r>
      <w:r>
        <w:rPr>
          <w:rFonts w:hint="eastAsia" w:ascii="微软雅黑" w:eastAsia="微软雅黑" w:cs="微软雅黑"/>
          <w:bCs/>
          <w:sz w:val="28"/>
          <w:szCs w:val="28"/>
        </w:rPr>
        <w:t>）</w:t>
      </w:r>
      <w:r>
        <w:rPr>
          <w:rFonts w:ascii="微软雅黑" w:eastAsia="微软雅黑" w:cs="微软雅黑"/>
          <w:bCs/>
          <w:sz w:val="28"/>
          <w:szCs w:val="28"/>
        </w:rPr>
        <w:t>。</w:t>
      </w:r>
    </w:p>
    <w:p>
      <w:pPr>
        <w:numPr>
          <w:ilvl w:val="0"/>
          <w:numId w:val="8"/>
        </w:numPr>
        <w:rPr>
          <w:rFonts w:ascii="微软雅黑" w:eastAsia="微软雅黑" w:cs="微软雅黑"/>
          <w:b/>
          <w:bCs/>
          <w:sz w:val="32"/>
          <w:szCs w:val="32"/>
        </w:rPr>
      </w:pPr>
      <w:r>
        <w:rPr>
          <w:rFonts w:ascii="微软雅黑" w:eastAsia="微软雅黑" w:cs="微软雅黑"/>
          <w:b/>
          <w:bCs/>
          <w:sz w:val="32"/>
          <w:szCs w:val="32"/>
        </w:rPr>
        <w:t>上传哈希值（hash）</w:t>
      </w:r>
    </w:p>
    <w:p>
      <w:pPr>
        <w:rPr>
          <w:rFonts w:ascii="微软雅黑" w:eastAsia="微软雅黑" w:cs="微软雅黑"/>
          <w:b/>
          <w:bCs/>
          <w:sz w:val="32"/>
          <w:szCs w:val="32"/>
        </w:rPr>
      </w:pPr>
      <w:r>
        <w:rPr>
          <w:rFonts w:hint="eastAsia" w:ascii="微软雅黑" w:eastAsia="微软雅黑" w:cs="微软雅黑"/>
          <w:bCs/>
          <w:sz w:val="28"/>
          <w:szCs w:val="28"/>
        </w:rPr>
        <w:t>复制哈希值的方法有两种：①可在电子投标文件固化导出之后的界面直接复制</w:t>
      </w:r>
      <w:r>
        <w:rPr>
          <w:rFonts w:ascii="微软雅黑" w:eastAsia="微软雅黑" w:cs="微软雅黑"/>
          <w:bCs/>
          <w:sz w:val="28"/>
          <w:szCs w:val="28"/>
        </w:rPr>
        <w:t>；</w:t>
      </w:r>
      <w:r>
        <w:rPr>
          <w:rFonts w:hint="eastAsia" w:ascii="微软雅黑" w:eastAsia="微软雅黑" w:cs="微软雅黑"/>
          <w:bCs/>
          <w:sz w:val="28"/>
          <w:szCs w:val="28"/>
        </w:rPr>
        <w:t>②</w:t>
      </w:r>
      <w:r>
        <w:rPr>
          <w:rFonts w:ascii="微软雅黑" w:eastAsia="微软雅黑" w:cs="微软雅黑"/>
          <w:bCs/>
          <w:sz w:val="28"/>
          <w:szCs w:val="28"/>
        </w:rPr>
        <w:t>在固化导出后的文件夹路径下，打开txt文档进行复制。</w:t>
      </w:r>
    </w:p>
    <w:p>
      <w:pPr>
        <w:rPr>
          <w:rFonts w:ascii="微软雅黑" w:eastAsia="微软雅黑" w:cs="微软雅黑"/>
          <w:sz w:val="28"/>
          <w:szCs w:val="28"/>
        </w:rPr>
      </w:pPr>
      <w:r>
        <w:rPr>
          <w:rFonts w:ascii="宋体" w:hAnsi="Times New Roman" w:eastAsia="宋体" w:cs="Times New Roman"/>
          <w:sz w:val="34"/>
          <w:lang w:val="en-US" w:eastAsia="zh-CN" w:bidi="ar-SA"/>
        </w:rPr>
        <w:pict>
          <v:shape id="_x0000_i1034" o:spt="75" type="#_x0000_t75" style="height:127.5pt;width:414.7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rPr>
          <w:rFonts w:ascii="微软雅黑" w:eastAsia="微软雅黑" w:cs="微软雅黑"/>
          <w:sz w:val="28"/>
          <w:szCs w:val="28"/>
        </w:rPr>
      </w:pPr>
      <w:r>
        <w:rPr>
          <w:rFonts w:ascii="宋体" w:hAnsi="Times New Roman" w:eastAsia="宋体" w:cs="Times New Roman"/>
          <w:sz w:val="34"/>
          <w:lang w:val="en-US" w:eastAsia="zh-CN" w:bidi="ar-SA"/>
        </w:rPr>
        <w:pict>
          <v:shape id="_x0000_i1035" o:spt="75" type="#_x0000_t75" style="height:182.25pt;width:414.7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sz w:val="28"/>
          <w:szCs w:val="28"/>
        </w:rPr>
      </w:pPr>
      <w:r>
        <w:rPr>
          <w:rFonts w:ascii="微软雅黑" w:eastAsia="微软雅黑" w:cs="微软雅黑"/>
          <w:sz w:val="28"/>
          <w:szCs w:val="28"/>
        </w:rPr>
        <w:t>登录到开标系统，找到要参与的项目-</w:t>
      </w:r>
      <w:r>
        <w:rPr>
          <w:rFonts w:hint="eastAsia" w:ascii="微软雅黑" w:eastAsia="微软雅黑" w:cs="微软雅黑"/>
          <w:sz w:val="28"/>
          <w:szCs w:val="28"/>
        </w:rPr>
        <w:t>“</w:t>
      </w:r>
      <w:r>
        <w:rPr>
          <w:rFonts w:ascii="微软雅黑" w:eastAsia="微软雅黑" w:cs="微软雅黑"/>
          <w:sz w:val="28"/>
          <w:szCs w:val="28"/>
        </w:rPr>
        <w:t>进入网上开标厅</w:t>
      </w:r>
      <w:r>
        <w:rPr>
          <w:rFonts w:hint="eastAsia" w:ascii="微软雅黑" w:eastAsia="微软雅黑" w:cs="微软雅黑"/>
          <w:sz w:val="28"/>
          <w:szCs w:val="28"/>
        </w:rPr>
        <w:t>”</w:t>
      </w:r>
      <w:r>
        <w:rPr>
          <w:rFonts w:ascii="微软雅黑" w:eastAsia="微软雅黑" w:cs="微软雅黑"/>
          <w:sz w:val="28"/>
          <w:szCs w:val="28"/>
        </w:rPr>
        <w:t>-</w:t>
      </w:r>
      <w:r>
        <w:rPr>
          <w:rFonts w:hint="eastAsia" w:ascii="微软雅黑" w:eastAsia="微软雅黑" w:cs="微软雅黑"/>
          <w:sz w:val="28"/>
          <w:szCs w:val="28"/>
        </w:rPr>
        <w:t>“</w:t>
      </w:r>
      <w:r>
        <w:rPr>
          <w:rFonts w:ascii="微软雅黑" w:eastAsia="微软雅黑" w:cs="微软雅黑"/>
          <w:sz w:val="28"/>
          <w:szCs w:val="28"/>
        </w:rPr>
        <w:t>点击提交HASH编码</w:t>
      </w:r>
      <w:r>
        <w:rPr>
          <w:rFonts w:hint="eastAsia" w:ascii="微软雅黑" w:eastAsia="微软雅黑" w:cs="微软雅黑"/>
          <w:sz w:val="28"/>
          <w:szCs w:val="28"/>
        </w:rPr>
        <w:t>”</w:t>
      </w:r>
      <w:r>
        <w:rPr>
          <w:rFonts w:ascii="微软雅黑" w:eastAsia="微软雅黑" w:cs="微软雅黑"/>
          <w:sz w:val="28"/>
          <w:szCs w:val="28"/>
        </w:rPr>
        <w:t>-粘贴-立即提交。</w:t>
      </w:r>
    </w:p>
    <w:p>
      <w:pPr>
        <w:rPr>
          <w:rFonts w:ascii="微软雅黑" w:eastAsia="微软雅黑" w:cs="微软雅黑"/>
          <w:sz w:val="28"/>
          <w:szCs w:val="28"/>
        </w:rPr>
      </w:pPr>
      <w:r>
        <w:rPr>
          <w:rFonts w:ascii="宋体" w:hAnsi="Times New Roman" w:eastAsia="宋体" w:cs="Times New Roman"/>
          <w:sz w:val="34"/>
          <w:lang w:val="en-US" w:eastAsia="zh-CN" w:bidi="ar-SA"/>
        </w:rPr>
        <w:pict>
          <v:shape id="_x0000_i1036" o:spt="75" type="#_x0000_t75" style="height:271.5pt;width:415.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rPr>
          <w:rFonts w:ascii="微软雅黑" w:eastAsia="微软雅黑" w:cs="微软雅黑"/>
          <w:sz w:val="28"/>
          <w:szCs w:val="28"/>
        </w:rPr>
      </w:pPr>
      <w:r>
        <w:rPr>
          <w:rFonts w:ascii="宋体" w:hAnsi="Times New Roman" w:eastAsia="宋体" w:cs="Times New Roman"/>
          <w:sz w:val="34"/>
          <w:lang w:val="en-US" w:eastAsia="zh-CN" w:bidi="ar-SA"/>
        </w:rPr>
        <w:pict>
          <v:shape id="_x0000_i1037" o:spt="75" type="#_x0000_t75" style="height:243.75pt;width:414.7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eastAsia="微软雅黑" w:cs="微软雅黑"/>
          <w:b/>
          <w:bCs/>
          <w:sz w:val="28"/>
          <w:szCs w:val="28"/>
        </w:rPr>
        <w:t>说明：</w:t>
      </w:r>
      <w:r>
        <w:rPr>
          <w:rFonts w:hint="eastAsia" w:ascii="微软雅黑" w:eastAsia="微软雅黑" w:cs="微软雅黑"/>
          <w:b/>
          <w:bCs/>
          <w:sz w:val="28"/>
          <w:szCs w:val="28"/>
        </w:rPr>
        <w:t>①</w:t>
      </w:r>
      <w:r>
        <w:rPr>
          <w:rFonts w:ascii="微软雅黑" w:eastAsia="微软雅黑" w:cs="微软雅黑"/>
          <w:b/>
          <w:bCs/>
          <w:sz w:val="28"/>
          <w:szCs w:val="28"/>
        </w:rPr>
        <w:t>生成的哈希值被保存至区块链上，任何人无法篡改。</w:t>
      </w:r>
    </w:p>
    <w:p>
      <w:pPr>
        <w:rPr>
          <w:rFonts w:ascii="微软雅黑" w:eastAsia="微软雅黑" w:cs="微软雅黑"/>
          <w:b/>
          <w:bCs/>
          <w:sz w:val="28"/>
          <w:szCs w:val="28"/>
        </w:rPr>
      </w:pPr>
      <w:r>
        <w:rPr>
          <w:rFonts w:hint="eastAsia" w:ascii="微软雅黑" w:eastAsia="微软雅黑" w:cs="微软雅黑"/>
          <w:b/>
          <w:bCs/>
          <w:sz w:val="28"/>
          <w:szCs w:val="28"/>
        </w:rPr>
        <w:t>②在开标前可撤回投标重新上传哈希值，</w:t>
      </w:r>
      <w:r>
        <w:rPr>
          <w:rFonts w:ascii="微软雅黑" w:eastAsia="微软雅黑" w:cs="微软雅黑"/>
          <w:b/>
          <w:bCs/>
          <w:sz w:val="28"/>
          <w:szCs w:val="28"/>
        </w:rPr>
        <w:t>以开标前最后一次上传的哈希值为准。</w:t>
      </w:r>
    </w:p>
    <w:p>
      <w:pPr>
        <w:ind w:firstLine="560" w:firstLineChars="200"/>
        <w:rPr>
          <w:rFonts w:ascii="微软雅黑" w:eastAsia="微软雅黑" w:cs="微软雅黑"/>
          <w:b/>
          <w:bCs/>
          <w:sz w:val="28"/>
          <w:szCs w:val="28"/>
        </w:rPr>
      </w:pPr>
      <w:r>
        <w:rPr>
          <w:rFonts w:ascii="微软雅黑" w:eastAsia="微软雅黑" w:cs="微软雅黑"/>
          <w:sz w:val="28"/>
          <w:szCs w:val="28"/>
        </w:rPr>
        <w:t>投标人哈希值上传成功，等待开标。</w:t>
      </w:r>
    </w:p>
    <w:p>
      <w:pPr>
        <w:numPr>
          <w:ilvl w:val="0"/>
          <w:numId w:val="8"/>
        </w:numPr>
        <w:rPr>
          <w:rFonts w:ascii="微软雅黑" w:eastAsia="微软雅黑" w:cs="微软雅黑"/>
          <w:b/>
          <w:bCs/>
          <w:sz w:val="32"/>
          <w:szCs w:val="32"/>
        </w:rPr>
      </w:pPr>
      <w:r>
        <w:rPr>
          <w:rFonts w:ascii="微软雅黑" w:eastAsia="微软雅黑" w:cs="微软雅黑"/>
          <w:b/>
          <w:bCs/>
          <w:sz w:val="32"/>
          <w:szCs w:val="32"/>
        </w:rPr>
        <w:t xml:space="preserve"> 上传</w:t>
      </w:r>
      <w:r>
        <w:rPr>
          <w:rFonts w:hint="eastAsia" w:ascii="微软雅黑" w:eastAsia="微软雅黑" w:cs="微软雅黑"/>
          <w:b/>
          <w:bCs/>
          <w:sz w:val="32"/>
          <w:szCs w:val="32"/>
        </w:rPr>
        <w:t>电子投标文件</w:t>
      </w:r>
    </w:p>
    <w:p>
      <w:pPr>
        <w:rPr>
          <w:rFonts w:ascii="微软雅黑" w:eastAsia="微软雅黑" w:cs="微软雅黑"/>
          <w:bCs/>
          <w:sz w:val="28"/>
          <w:szCs w:val="28"/>
        </w:rPr>
      </w:pPr>
      <w:r>
        <w:rPr>
          <w:rFonts w:ascii="微软雅黑" w:eastAsia="微软雅黑" w:cs="微软雅黑"/>
          <w:bCs/>
          <w:sz w:val="28"/>
          <w:szCs w:val="28"/>
        </w:rPr>
        <w:t>开标之后，投标人登录到开标系统上传</w:t>
      </w:r>
      <w:r>
        <w:rPr>
          <w:rFonts w:hint="eastAsia" w:ascii="微软雅黑" w:eastAsia="微软雅黑" w:cs="微软雅黑"/>
          <w:bCs/>
          <w:sz w:val="28"/>
          <w:szCs w:val="28"/>
        </w:rPr>
        <w:t>电子投标文件</w:t>
      </w:r>
      <w:r>
        <w:rPr>
          <w:rFonts w:ascii="微软雅黑" w:eastAsia="微软雅黑" w:cs="微软雅黑"/>
          <w:bCs/>
          <w:sz w:val="28"/>
          <w:szCs w:val="28"/>
        </w:rPr>
        <w:t>。</w:t>
      </w:r>
    </w:p>
    <w:p>
      <w:pPr>
        <w:rPr>
          <w:rFonts w:ascii="微软雅黑" w:eastAsia="微软雅黑" w:cs="微软雅黑"/>
          <w:bCs/>
          <w:sz w:val="28"/>
          <w:szCs w:val="28"/>
        </w:rPr>
      </w:pPr>
      <w:r>
        <w:rPr>
          <w:rFonts w:ascii="宋体" w:hAnsi="Times New Roman" w:eastAsia="宋体" w:cs="Times New Roman"/>
          <w:sz w:val="34"/>
          <w:lang w:val="en-US" w:eastAsia="zh-CN" w:bidi="ar-SA"/>
        </w:rPr>
        <w:pict>
          <v:shape id="_x0000_i1038" o:spt="75" type="#_x0000_t75" style="height:238.5pt;width:414.7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ascii="宋体" w:hAnsi="Times New Roman" w:eastAsia="宋体" w:cs="Times New Roman"/>
          <w:sz w:val="34"/>
          <w:lang w:val="en-US" w:eastAsia="zh-CN" w:bidi="ar-SA"/>
        </w:rPr>
        <w:pict>
          <v:shape id="_x0000_i1039" o:spt="75" type="#_x0000_t75" style="height:192pt;width:414.7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rPr>
          <w:rFonts w:ascii="微软雅黑" w:eastAsia="微软雅黑" w:cs="微软雅黑"/>
          <w:bCs/>
          <w:sz w:val="28"/>
          <w:szCs w:val="28"/>
        </w:rPr>
      </w:pPr>
      <w:r>
        <w:rPr>
          <w:rFonts w:ascii="宋体" w:hAnsi="Times New Roman" w:eastAsia="宋体" w:cs="Times New Roman"/>
          <w:sz w:val="34"/>
          <w:lang w:val="en-US" w:eastAsia="zh-CN" w:bidi="ar-SA"/>
        </w:rPr>
        <w:pict>
          <v:shape id="_x0000_i1040" o:spt="75" type="#_x0000_t75" style="height:189pt;width:414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Cs/>
          <w:sz w:val="28"/>
          <w:szCs w:val="28"/>
        </w:rPr>
      </w:pPr>
      <w:r>
        <w:rPr>
          <w:rFonts w:ascii="微软雅黑" w:eastAsia="微软雅黑" w:cs="微软雅黑"/>
          <w:bCs/>
          <w:sz w:val="28"/>
          <w:szCs w:val="28"/>
        </w:rPr>
        <w:t>以上情况代表所上传的</w:t>
      </w:r>
      <w:r>
        <w:rPr>
          <w:rFonts w:hint="eastAsia" w:ascii="微软雅黑" w:eastAsia="微软雅黑" w:cs="微软雅黑"/>
          <w:bCs/>
          <w:sz w:val="28"/>
          <w:szCs w:val="28"/>
        </w:rPr>
        <w:t>电子投标文件</w:t>
      </w:r>
      <w:r>
        <w:rPr>
          <w:rFonts w:ascii="微软雅黑" w:eastAsia="微软雅黑" w:cs="微软雅黑"/>
          <w:bCs/>
          <w:sz w:val="28"/>
          <w:szCs w:val="28"/>
        </w:rPr>
        <w:t>与开标前上传的哈希值为一一对应关系，</w:t>
      </w:r>
      <w:r>
        <w:rPr>
          <w:rFonts w:hint="eastAsia" w:ascii="微软雅黑" w:eastAsia="微软雅黑" w:cs="微软雅黑"/>
          <w:bCs/>
          <w:sz w:val="28"/>
          <w:szCs w:val="28"/>
        </w:rPr>
        <w:t>电子投标文件</w:t>
      </w:r>
      <w:r>
        <w:rPr>
          <w:rFonts w:ascii="微软雅黑" w:eastAsia="微软雅黑" w:cs="微软雅黑"/>
          <w:bCs/>
          <w:sz w:val="28"/>
          <w:szCs w:val="28"/>
        </w:rPr>
        <w:t>上传成功。</w:t>
      </w:r>
    </w:p>
    <w:p>
      <w:pPr>
        <w:rPr>
          <w:rFonts w:ascii="微软雅黑" w:eastAsia="微软雅黑" w:cs="微软雅黑"/>
          <w:bCs/>
          <w:sz w:val="28"/>
          <w:szCs w:val="28"/>
        </w:rPr>
      </w:pPr>
      <w:r>
        <w:rPr>
          <w:rFonts w:ascii="宋体" w:hAnsi="Times New Roman" w:eastAsia="宋体" w:cs="Times New Roman"/>
          <w:sz w:val="34"/>
          <w:lang w:val="en-US" w:eastAsia="zh-CN" w:bidi="ar-SA"/>
        </w:rPr>
        <w:pict>
          <v:shape id="_x0000_i1041" o:spt="75" type="#_x0000_t75" style="height:144pt;width:414.7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Cs/>
          <w:sz w:val="28"/>
          <w:szCs w:val="28"/>
        </w:rPr>
      </w:pPr>
      <w:r>
        <w:rPr>
          <w:rFonts w:ascii="微软雅黑" w:eastAsia="微软雅黑" w:cs="微软雅黑"/>
          <w:bCs/>
          <w:sz w:val="28"/>
          <w:szCs w:val="28"/>
        </w:rPr>
        <w:t>上传</w:t>
      </w:r>
      <w:r>
        <w:rPr>
          <w:rFonts w:hint="eastAsia" w:ascii="微软雅黑" w:eastAsia="微软雅黑" w:cs="微软雅黑"/>
          <w:bCs/>
          <w:sz w:val="28"/>
          <w:szCs w:val="28"/>
        </w:rPr>
        <w:t>电子投标文件</w:t>
      </w:r>
      <w:r>
        <w:rPr>
          <w:rFonts w:ascii="微软雅黑" w:eastAsia="微软雅黑" w:cs="微软雅黑"/>
          <w:bCs/>
          <w:sz w:val="28"/>
          <w:szCs w:val="28"/>
        </w:rPr>
        <w:t>时，出现上图情况，代表所上传的</w:t>
      </w:r>
      <w:r>
        <w:rPr>
          <w:rFonts w:hint="eastAsia" w:ascii="微软雅黑" w:eastAsia="微软雅黑" w:cs="微软雅黑"/>
          <w:bCs/>
          <w:sz w:val="28"/>
          <w:szCs w:val="28"/>
        </w:rPr>
        <w:t>电子投标文件</w:t>
      </w:r>
      <w:r>
        <w:rPr>
          <w:rFonts w:ascii="微软雅黑" w:eastAsia="微软雅黑" w:cs="微软雅黑"/>
          <w:bCs/>
          <w:sz w:val="28"/>
          <w:szCs w:val="28"/>
        </w:rPr>
        <w:t>与开标前提交的哈希值不对应，请重新选择上传与哈希值对应的</w:t>
      </w:r>
      <w:r>
        <w:rPr>
          <w:rFonts w:hint="eastAsia" w:ascii="微软雅黑" w:eastAsia="微软雅黑" w:cs="微软雅黑"/>
          <w:bCs/>
          <w:sz w:val="28"/>
          <w:szCs w:val="28"/>
        </w:rPr>
        <w:t>电子投标文件</w:t>
      </w:r>
      <w:r>
        <w:rPr>
          <w:rFonts w:ascii="微软雅黑" w:eastAsia="微软雅黑" w:cs="微软雅黑"/>
          <w:bCs/>
          <w:sz w:val="28"/>
          <w:szCs w:val="28"/>
        </w:rPr>
        <w:t>，否则将导致投标失败。</w:t>
      </w:r>
    </w:p>
    <w:p>
      <w:pPr>
        <w:ind w:firstLine="560" w:firstLineChars="200"/>
        <w:rPr>
          <w:rFonts w:ascii="微软雅黑" w:eastAsia="微软雅黑" w:cs="微软雅黑"/>
          <w:b/>
          <w:bCs/>
          <w:sz w:val="28"/>
          <w:szCs w:val="28"/>
        </w:rPr>
      </w:pPr>
      <w:r>
        <w:rPr>
          <w:rFonts w:ascii="微软雅黑" w:eastAsia="微软雅黑" w:cs="微软雅黑"/>
          <w:b/>
          <w:bCs/>
          <w:sz w:val="28"/>
          <w:szCs w:val="28"/>
        </w:rPr>
        <w:t>说明：哈希值需要在开标之前提交到开评标系统，并且当前生成的</w:t>
      </w:r>
      <w:r>
        <w:rPr>
          <w:rFonts w:hint="eastAsia" w:ascii="微软雅黑" w:eastAsia="微软雅黑" w:cs="微软雅黑"/>
          <w:b/>
          <w:bCs/>
          <w:sz w:val="28"/>
          <w:szCs w:val="28"/>
        </w:rPr>
        <w:t>电子投标文件</w:t>
      </w:r>
      <w:r>
        <w:rPr>
          <w:rFonts w:ascii="微软雅黑" w:eastAsia="微软雅黑" w:cs="微软雅黑"/>
          <w:b/>
          <w:bCs/>
          <w:sz w:val="28"/>
          <w:szCs w:val="28"/>
        </w:rPr>
        <w:t>对应唯一一个哈希值，在此期间</w:t>
      </w:r>
      <w:r>
        <w:rPr>
          <w:rFonts w:hint="eastAsia" w:ascii="微软雅黑" w:eastAsia="微软雅黑" w:cs="微软雅黑"/>
          <w:b/>
          <w:bCs/>
          <w:sz w:val="28"/>
          <w:szCs w:val="28"/>
        </w:rPr>
        <w:t>电子投标文件</w:t>
      </w:r>
      <w:r>
        <w:rPr>
          <w:rFonts w:ascii="微软雅黑" w:eastAsia="微软雅黑" w:cs="微软雅黑"/>
          <w:b/>
          <w:bCs/>
          <w:sz w:val="28"/>
          <w:szCs w:val="28"/>
        </w:rPr>
        <w:t>但凡更改过任何信息，生成之后的哈希值都会发生变化。</w:t>
      </w:r>
    </w:p>
    <w:p>
      <w:pPr>
        <w:numPr>
          <w:ilvl w:val="0"/>
          <w:numId w:val="8"/>
        </w:numPr>
        <w:rPr>
          <w:rFonts w:ascii="微软雅黑" w:eastAsia="微软雅黑" w:cs="微软雅黑"/>
          <w:b/>
          <w:bCs/>
          <w:sz w:val="32"/>
          <w:szCs w:val="32"/>
        </w:rPr>
      </w:pPr>
      <w:r>
        <w:rPr>
          <w:rFonts w:ascii="微软雅黑" w:eastAsia="微软雅黑" w:cs="微软雅黑"/>
          <w:b/>
          <w:bCs/>
          <w:sz w:val="32"/>
          <w:szCs w:val="32"/>
        </w:rPr>
        <w:t>确认开标结果</w: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42" o:spt="75" type="#_x0000_t75" style="height:157.5pt;width:415.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43" o:spt="75" type="#_x0000_t75" style="height:116.25pt;width:415.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Cs/>
          <w:sz w:val="28"/>
          <w:szCs w:val="28"/>
        </w:rPr>
      </w:pPr>
      <w:r>
        <w:rPr>
          <w:rFonts w:ascii="微软雅黑" w:eastAsia="微软雅黑" w:cs="微软雅黑"/>
          <w:bCs/>
          <w:sz w:val="28"/>
          <w:szCs w:val="28"/>
        </w:rPr>
        <w:t>如果对本次开标结果无异议，需确认开标结果。</w: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44" o:spt="75" type="#_x0000_t75" style="height:205.5pt;width:416.2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45" o:spt="75" type="#_x0000_t75" style="height:157.5pt;width:415.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rPr>
          <w:rFonts w:ascii="微软雅黑" w:eastAsia="微软雅黑" w:cs="微软雅黑"/>
          <w:b/>
          <w:bCs/>
          <w:sz w:val="28"/>
          <w:szCs w:val="28"/>
        </w:rPr>
      </w:pPr>
      <w:r>
        <w:rPr>
          <w:rFonts w:ascii="微软雅黑" w:hAnsi="Times New Roman" w:eastAsia="微软雅黑" w:cs="微软雅黑"/>
          <w:b/>
          <w:bCs/>
          <w:sz w:val="28"/>
          <w:szCs w:val="28"/>
          <w:lang w:val="en-US" w:eastAsia="zh-CN" w:bidi="ar-SA"/>
        </w:rPr>
        <w:pict>
          <v:shape id="_x0000_i1046" o:spt="75" type="#_x0000_t75" style="height:200.25pt;width:415.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ind w:firstLine="560" w:firstLineChars="200"/>
        <w:rPr>
          <w:rFonts w:ascii="微软雅黑" w:eastAsia="微软雅黑" w:cs="微软雅黑"/>
          <w:bCs/>
          <w:sz w:val="28"/>
          <w:szCs w:val="28"/>
        </w:rPr>
      </w:pPr>
      <w:r>
        <w:rPr>
          <w:rFonts w:ascii="微软雅黑" w:eastAsia="微软雅黑" w:cs="微软雅黑"/>
          <w:bCs/>
          <w:sz w:val="28"/>
          <w:szCs w:val="28"/>
        </w:rPr>
        <w:t>本次开标结束。</w:t>
      </w:r>
    </w:p>
    <w:p>
      <w:pPr>
        <w:ind w:firstLine="560" w:firstLineChars="200"/>
        <w:rPr>
          <w:rFonts w:ascii="微软雅黑" w:eastAsia="微软雅黑" w:cs="微软雅黑"/>
          <w:sz w:val="28"/>
          <w:szCs w:val="28"/>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jc w:val="center"/>
        <w:rPr>
          <w:rFonts w:ascii="微软雅黑" w:hAnsi="微软雅黑" w:eastAsia="微软雅黑" w:cs="微软雅黑"/>
          <w:b/>
          <w:bCs/>
          <w:sz w:val="32"/>
          <w:szCs w:val="32"/>
        </w:rPr>
      </w:pP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投标文件固化工具用户手册</w:t>
      </w:r>
    </w:p>
    <w:p>
      <w:pPr>
        <w:jc w:val="center"/>
        <w:rPr>
          <w:rFonts w:ascii="微软雅黑" w:hAnsi="微软雅黑" w:eastAsia="微软雅黑" w:cs="微软雅黑"/>
          <w:b/>
          <w:bCs/>
          <w:sz w:val="32"/>
          <w:szCs w:val="32"/>
        </w:rPr>
      </w:pPr>
    </w:p>
    <w:p>
      <w:pPr>
        <w:rPr>
          <w:rFonts w:ascii="微软雅黑" w:hAnsi="微软雅黑" w:eastAsia="微软雅黑" w:cs="微软雅黑"/>
          <w:b/>
          <w:bCs/>
          <w:sz w:val="32"/>
          <w:szCs w:val="32"/>
        </w:rPr>
      </w:pPr>
      <w:r>
        <w:rPr>
          <w:rFonts w:hint="eastAsia" w:ascii="微软雅黑" w:hAnsi="微软雅黑" w:eastAsia="微软雅黑" w:cs="微软雅黑"/>
          <w:b/>
          <w:bCs/>
          <w:sz w:val="32"/>
          <w:szCs w:val="32"/>
        </w:rPr>
        <w:t>1.系统安装</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b/>
          <w:bCs/>
          <w:sz w:val="28"/>
          <w:szCs w:val="28"/>
        </w:rPr>
        <w:t>提示：</w:t>
      </w:r>
      <w:r>
        <w:rPr>
          <w:rFonts w:hint="eastAsia" w:ascii="微软雅黑" w:hAnsi="微软雅黑" w:eastAsia="微软雅黑" w:cs="微软雅黑"/>
          <w:sz w:val="28"/>
          <w:szCs w:val="28"/>
        </w:rPr>
        <w:t>如果您的电脑安装了360安全卫士之类的软件，在下载和安装过程中请先关闭这些软件，否则在下载或安装过程中可能会被误判拦截，导致下载和安装失败。</w:t>
      </w:r>
    </w:p>
    <w:p>
      <w:pPr>
        <w:ind w:firstLine="560" w:firstLineChars="200"/>
        <w:rPr>
          <w:rFonts w:ascii="微软雅黑" w:hAnsi="微软雅黑" w:eastAsia="微软雅黑" w:cs="微软雅黑"/>
          <w:b/>
          <w:bCs/>
          <w:sz w:val="28"/>
          <w:szCs w:val="28"/>
          <w:u w:val="single"/>
        </w:rPr>
      </w:pPr>
      <w:r>
        <w:rPr>
          <w:rFonts w:hint="eastAsia" w:ascii="微软雅黑" w:hAnsi="微软雅黑" w:eastAsia="微软雅黑" w:cs="微软雅黑"/>
          <w:b/>
          <w:bCs/>
          <w:sz w:val="28"/>
          <w:szCs w:val="28"/>
          <w:u w:val="single"/>
        </w:rPr>
        <w:t>操作系统建议采用windows7以上版本。</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在线下载软件安装包（</w:t>
      </w:r>
      <w:r>
        <w:fldChar w:fldCharType="begin"/>
      </w:r>
      <w:r>
        <w:instrText xml:space="preserve"> HYPERLINK "https://opentrade.oss-cn-hangzhou.aliyuncs.com/bid_online/tools/%E7%BD%91%E4%B8%8A%E5%BC%80%E8%AF%84%E6%A0%87%E7%B3%BB%E7%BB%9F_%E6%8A%95%E6%A0%87%E6%96%87%E4%BB%B6%E5%9B%BA%E5%8C%96%E5%B7%A5%E5%85%B7.exe" </w:instrText>
      </w:r>
      <w:r>
        <w:fldChar w:fldCharType="separate"/>
      </w:r>
      <w:r>
        <w:rPr>
          <w:rStyle w:val="39"/>
          <w:rFonts w:hint="eastAsia" w:ascii="微软雅黑" w:hAnsi="微软雅黑" w:eastAsia="微软雅黑" w:cs="微软雅黑"/>
          <w:color w:val="auto"/>
          <w:sz w:val="28"/>
          <w:szCs w:val="28"/>
        </w:rPr>
        <w:t>点击这里下载</w:t>
      </w:r>
      <w:r>
        <w:rPr>
          <w:rStyle w:val="39"/>
          <w:rFonts w:hint="eastAsia" w:ascii="微软雅黑" w:hAnsi="微软雅黑" w:eastAsia="微软雅黑" w:cs="微软雅黑"/>
          <w:color w:val="auto"/>
          <w:sz w:val="28"/>
          <w:szCs w:val="28"/>
        </w:rPr>
        <w:fldChar w:fldCharType="end"/>
      </w:r>
      <w:r>
        <w:rPr>
          <w:rFonts w:hint="eastAsia" w:ascii="微软雅黑" w:hAnsi="微软雅黑" w:eastAsia="微软雅黑" w:cs="微软雅黑"/>
          <w:sz w:val="28"/>
          <w:szCs w:val="28"/>
        </w:rPr>
        <w:t>）。</w:t>
      </w:r>
    </w:p>
    <w:p>
      <w:pPr>
        <w:widowControl/>
        <w:ind w:firstLine="560" w:firstLineChars="200"/>
        <w:jc w:val="left"/>
        <w:rPr>
          <w:rFonts w:ascii="微软雅黑" w:hAnsi="微软雅黑" w:eastAsia="微软雅黑" w:cs="微软雅黑"/>
          <w:sz w:val="28"/>
          <w:szCs w:val="28"/>
        </w:rPr>
      </w:pPr>
      <w:r>
        <w:rPr>
          <w:rFonts w:hint="eastAsia" w:ascii="微软雅黑" w:hAnsi="微软雅黑" w:eastAsia="微软雅黑" w:cs="微软雅黑"/>
          <w:sz w:val="28"/>
          <w:szCs w:val="28"/>
        </w:rPr>
        <w:t>打开安装程序（</w:t>
      </w:r>
      <w:r>
        <w:rPr>
          <w:rFonts w:ascii="宋体" w:hAnsi="Times New Roman" w:eastAsia="宋体" w:cs="Times New Roman"/>
          <w:sz w:val="34"/>
          <w:lang w:val="en-US" w:eastAsia="zh-CN" w:bidi="ar-SA"/>
        </w:rPr>
        <w:pict>
          <v:shape id="_x0000_i1047" o:spt="75" type="#_x0000_t75" style="height:17.25pt;width:156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r>
        <w:rPr>
          <w:rFonts w:hint="eastAsia" w:ascii="微软雅黑" w:hAnsi="微软雅黑" w:eastAsia="微软雅黑" w:cs="微软雅黑"/>
          <w:sz w:val="28"/>
          <w:szCs w:val="28"/>
        </w:rPr>
        <w:t>），如果您没有关闭360安全卫士等软件，请在提示窗口中选择“允许程序运行”。如下图所示：</w:t>
      </w:r>
    </w:p>
    <w:p/>
    <w:p>
      <w:r>
        <w:rPr>
          <w:rFonts w:ascii="宋体" w:hAnsi="Times New Roman" w:eastAsia="宋体" w:cs="Times New Roman"/>
          <w:sz w:val="34"/>
          <w:lang w:val="en-US" w:eastAsia="zh-CN" w:bidi="ar-SA"/>
        </w:rPr>
        <w:pict>
          <v:shape id="_x0000_i1048" o:spt="75" type="#_x0000_t75" style="height:231.75pt;width:412.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r>
        <w:rPr>
          <w:rFonts w:ascii="微软雅黑" w:hAnsi="微软雅黑" w:eastAsia="微软雅黑" w:cs="微软雅黑"/>
          <w:sz w:val="28"/>
          <w:szCs w:val="28"/>
          <w:lang w:val="en-US" w:eastAsia="zh-CN" w:bidi="ar-SA"/>
        </w:rPr>
        <w:pict>
          <v:shape id="_x0000_i1049" o:spt="75" type="#_x0000_t75" style="height:153.75pt;width:416.2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
      <w:r>
        <w:rPr>
          <w:rFonts w:ascii="微软雅黑" w:hAnsi="微软雅黑" w:eastAsia="微软雅黑" w:cs="微软雅黑"/>
          <w:sz w:val="28"/>
          <w:szCs w:val="28"/>
          <w:lang w:val="en-US" w:eastAsia="zh-CN" w:bidi="ar-SA"/>
        </w:rPr>
        <w:pict>
          <v:shape id="_x0000_i1050" o:spt="75" type="#_x0000_t75" style="height:296.25pt;width:415.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r>
        <w:rPr>
          <w:rFonts w:ascii="宋体" w:hAnsi="Times New Roman" w:eastAsia="宋体" w:cs="Times New Roman"/>
          <w:sz w:val="34"/>
          <w:lang w:val="en-US" w:eastAsia="zh-CN" w:bidi="ar-SA"/>
        </w:rPr>
        <w:pict>
          <v:shape id="_x0000_i1051" o:spt="75" type="#_x0000_t75" style="height:296.25pt;width:414.7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r>
        <w:rPr>
          <w:rFonts w:ascii="宋体" w:hAnsi="Times New Roman" w:eastAsia="宋体" w:cs="Times New Roman"/>
          <w:sz w:val="34"/>
          <w:lang w:val="en-US" w:eastAsia="zh-CN" w:bidi="ar-SA"/>
        </w:rPr>
        <w:pict>
          <v:shape id="_x0000_i1052" o:spt="75" type="#_x0000_t75" style="height:296.25pt;width:414.7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rPr>
          <w:rFonts w:ascii="微软雅黑" w:hAnsi="微软雅黑" w:eastAsia="微软雅黑" w:cs="微软雅黑"/>
          <w:b/>
          <w:bCs/>
          <w:sz w:val="32"/>
          <w:szCs w:val="32"/>
        </w:rPr>
      </w:pPr>
      <w:r>
        <w:rPr>
          <w:rFonts w:hint="eastAsia" w:ascii="微软雅黑" w:hAnsi="微软雅黑" w:eastAsia="微软雅黑" w:cs="微软雅黑"/>
          <w:b/>
          <w:bCs/>
          <w:sz w:val="32"/>
          <w:szCs w:val="32"/>
        </w:rPr>
        <w:t>2.使用说明</w:t>
      </w:r>
    </w:p>
    <w:p>
      <w:pPr>
        <w:rPr>
          <w:rFonts w:ascii="微软雅黑" w:hAnsi="微软雅黑" w:eastAsia="微软雅黑" w:cs="微软雅黑"/>
          <w:b/>
          <w:bCs/>
          <w:sz w:val="28"/>
          <w:szCs w:val="28"/>
          <w:u w:val="single"/>
        </w:rPr>
      </w:pPr>
      <w:r>
        <w:rPr>
          <w:rFonts w:hint="eastAsia" w:ascii="微软雅黑" w:hAnsi="微软雅黑" w:eastAsia="微软雅黑" w:cs="微软雅黑"/>
          <w:b/>
          <w:bCs/>
          <w:sz w:val="28"/>
          <w:szCs w:val="28"/>
          <w:u w:val="single"/>
        </w:rPr>
        <w:t>系统为投标人提供投标文件的设置和固化服务。</w:t>
      </w:r>
    </w:p>
    <w:p>
      <w:pPr>
        <w:rPr>
          <w:rFonts w:ascii="微软雅黑" w:hAnsi="微软雅黑" w:eastAsia="微软雅黑" w:cs="微软雅黑"/>
          <w:sz w:val="28"/>
          <w:szCs w:val="28"/>
        </w:rPr>
      </w:pPr>
      <w:r>
        <w:rPr>
          <w:rFonts w:hint="eastAsia" w:ascii="微软雅黑" w:hAnsi="微软雅黑" w:eastAsia="微软雅黑" w:cs="微软雅黑"/>
          <w:sz w:val="28"/>
          <w:szCs w:val="28"/>
        </w:rPr>
        <w:t>在您的电脑桌面上双击</w:t>
      </w:r>
      <w:r>
        <w:rPr>
          <w:rFonts w:ascii="宋体" w:hAnsi="Times New Roman" w:eastAsia="宋体" w:cs="Times New Roman"/>
          <w:sz w:val="34"/>
          <w:lang w:val="en-US" w:eastAsia="zh-CN" w:bidi="ar-SA"/>
        </w:rPr>
        <w:pict>
          <v:shape id="_x0000_i1053" o:spt="75" type="#_x0000_t75" style="height:75.75pt;width:68.2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r>
        <w:rPr>
          <w:rFonts w:hint="eastAsia" w:ascii="微软雅黑" w:hAnsi="微软雅黑" w:eastAsia="微软雅黑" w:cs="微软雅黑"/>
          <w:sz w:val="28"/>
          <w:szCs w:val="28"/>
        </w:rPr>
        <w:t>打开系统，显示如下图所示界面。选择导入您在“网上开评标系统”中下载的“固化后招标文件”，并设置“您的投标文件保存位置”，当前项目的标段数量，然后点击“确定”按钮开始工作。</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您也可以在右侧“打开历史固化项目”栏选择并打开以前做过的历史项目。</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54" o:spt="75" type="#_x0000_t75" style="height:230.25pt;width:414.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如果您有一个新项目要在线开评标，您要新建一个投标文件固化项目，先选择这个项目的“固化后的招标文件”（</w:t>
      </w:r>
      <w:r>
        <w:rPr>
          <w:rFonts w:hint="eastAsia" w:ascii="微软雅黑" w:hAnsi="微软雅黑" w:eastAsia="微软雅黑" w:cs="微软雅黑"/>
          <w:sz w:val="28"/>
          <w:szCs w:val="28"/>
          <w:u w:val="single"/>
        </w:rPr>
        <w:t>注意：是扩展名为zbvt的文件，要在网上开评标系统中下载。不是在公共资源交易网上下载的PDF版式文件</w:t>
      </w:r>
      <w:r>
        <w:rPr>
          <w:rFonts w:hint="eastAsia" w:ascii="微软雅黑" w:hAnsi="微软雅黑" w:eastAsia="微软雅黑" w:cs="微软雅黑"/>
          <w:sz w:val="28"/>
          <w:szCs w:val="28"/>
        </w:rPr>
        <w:t>）。</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如果项目采用双信封开标方式，您要选中</w:t>
      </w:r>
      <w:r>
        <w:rPr>
          <w:rFonts w:ascii="微软雅黑" w:hAnsi="微软雅黑" w:eastAsia="微软雅黑" w:cs="微软雅黑"/>
          <w:sz w:val="28"/>
          <w:szCs w:val="28"/>
          <w:lang w:val="en-US" w:eastAsia="zh-CN" w:bidi="ar-SA"/>
        </w:rPr>
        <w:pict>
          <v:shape id="_x0000_i1055" o:spt="75" type="#_x0000_t75" style="height:24pt;width:130.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r>
        <w:rPr>
          <w:rFonts w:hint="eastAsia" w:ascii="微软雅黑" w:hAnsi="微软雅黑" w:eastAsia="微软雅黑" w:cs="微软雅黑"/>
          <w:sz w:val="28"/>
          <w:szCs w:val="28"/>
        </w:rPr>
        <w:t>，系统将容许您同时导入两个信封的固化招标文件。</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点击“选择招标文件”按钮，打开文件选择窗口选中您下载的这个项目的“固化后的招标文件”，如下图所示：</w:t>
      </w:r>
    </w:p>
    <w:p>
      <w:pPr>
        <w:rPr>
          <w:rFonts w:ascii="微软雅黑" w:hAnsi="微软雅黑" w:eastAsia="微软雅黑" w:cs="微软雅黑"/>
          <w:sz w:val="28"/>
          <w:szCs w:val="28"/>
        </w:rPr>
      </w:pPr>
      <w:r>
        <w:rPr>
          <w:rFonts w:ascii="微软雅黑" w:hAnsi="微软雅黑" w:eastAsia="微软雅黑" w:cs="微软雅黑"/>
          <w:sz w:val="28"/>
          <w:szCs w:val="28"/>
          <w:lang w:val="en-US" w:eastAsia="zh-CN" w:bidi="ar-SA"/>
        </w:rPr>
        <w:pict>
          <v:shape id="_x0000_i1056" o:spt="75" type="#_x0000_t75" style="height:233.25pt;width:414.7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选择完成后，您要选择当前投标文件对应的标段。</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再设置固化后投标文件的保存路径及文件名，方便您找到自己的投标文件。</w:t>
      </w:r>
    </w:p>
    <w:p>
      <w:pPr>
        <w:rPr>
          <w:rFonts w:ascii="微软雅黑" w:hAnsi="微软雅黑" w:eastAsia="微软雅黑" w:cs="微软雅黑"/>
          <w:sz w:val="28"/>
          <w:szCs w:val="28"/>
        </w:rPr>
      </w:pPr>
      <w:r>
        <w:rPr>
          <w:rFonts w:ascii="微软雅黑" w:hAnsi="微软雅黑" w:eastAsia="微软雅黑" w:cs="微软雅黑"/>
          <w:sz w:val="28"/>
          <w:szCs w:val="28"/>
          <w:lang w:val="en-US" w:eastAsia="zh-CN" w:bidi="ar-SA"/>
        </w:rPr>
        <w:pict>
          <v:shape id="_x0000_i1057" o:spt="75" type="#_x0000_t75" style="height:288pt;width:250.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rPr>
          <w:rFonts w:ascii="微软雅黑" w:hAnsi="微软雅黑" w:eastAsia="微软雅黑" w:cs="微软雅黑"/>
          <w:sz w:val="28"/>
          <w:szCs w:val="28"/>
        </w:rPr>
      </w:pP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完成上述设置以后，点击“确定”按钮，打开系统主界面，如下图所示：</w:t>
      </w:r>
    </w:p>
    <w:p>
      <w:r>
        <w:rPr>
          <w:rFonts w:ascii="宋体" w:hAnsi="Times New Roman" w:eastAsia="宋体" w:cs="Times New Roman"/>
          <w:sz w:val="34"/>
          <w:lang w:val="en-US" w:eastAsia="zh-CN" w:bidi="ar-SA"/>
        </w:rPr>
        <w:pict>
          <v:shape id="_x0000_i1058" o:spt="75" type="#_x0000_t75" style="height:186pt;width:414.7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jc w:val="center"/>
      </w:pPr>
      <w:r>
        <w:rPr>
          <w:rFonts w:hint="eastAsia"/>
        </w:rPr>
        <w:t>例①</w:t>
      </w:r>
    </w:p>
    <w:p>
      <w:r>
        <w:rPr>
          <w:rFonts w:ascii="宋体" w:hAnsi="Times New Roman" w:eastAsia="宋体" w:cs="Times New Roman"/>
          <w:sz w:val="34"/>
          <w:lang w:val="en-US" w:eastAsia="zh-CN" w:bidi="ar-SA"/>
        </w:rPr>
        <w:pict>
          <v:shape id="_x0000_i1059" o:spt="75" type="#_x0000_t75" style="height:222pt;width:414.7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jc w:val="center"/>
      </w:pPr>
      <w:r>
        <w:rPr>
          <w:rFonts w:hint="eastAsia"/>
        </w:rPr>
        <w:t>例②</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完成投标文件的固化，需要完成4部分工作：导入投标文件、填写网上开标信息、导入保证金缴款凭证或电子保函、导入法人授权书及授权代表人信息。（</w:t>
      </w:r>
      <w:r>
        <w:rPr>
          <w:rFonts w:hint="eastAsia" w:ascii="微软雅黑" w:hAnsi="微软雅黑" w:eastAsia="微软雅黑" w:cs="微软雅黑"/>
          <w:b/>
          <w:bCs/>
          <w:sz w:val="28"/>
          <w:szCs w:val="28"/>
          <w:u w:val="single"/>
        </w:rPr>
        <w:t>注意：系统所需的所有信息必须填写完整！</w:t>
      </w:r>
      <w:r>
        <w:rPr>
          <w:rFonts w:hint="eastAsia" w:ascii="微软雅黑" w:hAnsi="微软雅黑" w:eastAsia="微软雅黑" w:cs="微软雅黑"/>
          <w:sz w:val="28"/>
          <w:szCs w:val="28"/>
        </w:rPr>
        <w:t>）</w:t>
      </w:r>
    </w:p>
    <w:p>
      <w:pPr>
        <w:ind w:firstLine="560" w:firstLineChars="200"/>
        <w:rPr>
          <w:rFonts w:ascii="微软雅黑" w:hAnsi="微软雅黑" w:eastAsia="微软雅黑" w:cs="微软雅黑"/>
          <w:b/>
          <w:bCs/>
          <w:sz w:val="28"/>
          <w:szCs w:val="28"/>
        </w:rPr>
      </w:pPr>
      <w:r>
        <w:rPr>
          <w:rFonts w:hint="eastAsia" w:ascii="微软雅黑" w:hAnsi="微软雅黑" w:eastAsia="微软雅黑" w:cs="微软雅黑"/>
          <w:b/>
          <w:bCs/>
          <w:sz w:val="28"/>
          <w:szCs w:val="28"/>
        </w:rPr>
        <w:t>导入投标文件：</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点击“请导入你编制好的投标文件”，选择您编制好的投标文件（PDF文件），系统自动打开文件，您可以在系统中预览。如果上传有误，您可以重新上传。（</w:t>
      </w:r>
      <w:r>
        <w:rPr>
          <w:rFonts w:hint="eastAsia" w:ascii="微软雅黑" w:hAnsi="微软雅黑" w:eastAsia="微软雅黑" w:cs="微软雅黑"/>
          <w:sz w:val="28"/>
          <w:szCs w:val="28"/>
          <w:u w:val="single"/>
        </w:rPr>
        <w:t>注意：必须导入您的投标文件！</w:t>
      </w:r>
      <w:r>
        <w:rPr>
          <w:rFonts w:hint="eastAsia" w:ascii="微软雅黑" w:hAnsi="微软雅黑" w:eastAsia="微软雅黑" w:cs="微软雅黑"/>
          <w:sz w:val="28"/>
          <w:szCs w:val="28"/>
        </w:rPr>
        <w:t>）</w:t>
      </w:r>
    </w:p>
    <w:p>
      <w:pPr>
        <w:ind w:firstLine="560" w:firstLineChars="200"/>
        <w:rPr>
          <w:rFonts w:ascii="微软雅黑" w:hAnsi="微软雅黑" w:eastAsia="微软雅黑" w:cs="微软雅黑"/>
          <w:sz w:val="28"/>
          <w:szCs w:val="28"/>
        </w:rPr>
      </w:pP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0" o:spt="75" type="#_x0000_t75" style="height:216pt;width:414.7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b/>
          <w:bCs/>
          <w:sz w:val="28"/>
          <w:szCs w:val="28"/>
        </w:rPr>
      </w:pPr>
      <w:r>
        <w:rPr>
          <w:rFonts w:hint="eastAsia" w:ascii="微软雅黑" w:hAnsi="微软雅黑" w:eastAsia="微软雅黑" w:cs="微软雅黑"/>
          <w:b/>
          <w:bCs/>
          <w:sz w:val="28"/>
          <w:szCs w:val="28"/>
        </w:rPr>
        <w:t>填写开标一览表：</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如下图所示，您要按照“固化后的招标文件”的要求填写开标一览表内容并上传对应的开标一览表电子版（表格格式与招标文件有关，内容不一定如下图所示）。（</w:t>
      </w:r>
      <w:r>
        <w:rPr>
          <w:rFonts w:hint="eastAsia" w:ascii="微软雅黑" w:hAnsi="微软雅黑" w:eastAsia="微软雅黑" w:cs="微软雅黑"/>
          <w:b/>
          <w:bCs/>
          <w:sz w:val="32"/>
          <w:szCs w:val="32"/>
          <w:u w:val="single"/>
        </w:rPr>
        <w:t>注意：所有表格必须填写完整，不能漏填任一项！为保证投标报价的一致性，投标人在填写完成开标一览表后，应将填写完成的开标一览表原版打印，然后按要求在打印的开标一览表上签字、盖章，并上传签字、盖章的开标一览表。</w:t>
      </w:r>
      <w:r>
        <w:rPr>
          <w:rFonts w:hint="eastAsia" w:ascii="微软雅黑" w:hAnsi="微软雅黑" w:eastAsia="微软雅黑" w:cs="微软雅黑"/>
          <w:sz w:val="28"/>
          <w:szCs w:val="28"/>
        </w:rPr>
        <w:t>）</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1" o:spt="75" type="#_x0000_t75" style="height:220.5pt;width:415.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如果当前项目采用双信封开标方式，您需要分别填写每个信封的开标信息，并上传对应的开标一览表电子版，</w:t>
      </w:r>
      <w:r>
        <w:rPr>
          <w:rFonts w:hint="eastAsia" w:ascii="微软雅黑" w:hAnsi="微软雅黑" w:eastAsia="微软雅黑" w:cs="微软雅黑"/>
          <w:b/>
          <w:bCs/>
          <w:sz w:val="28"/>
          <w:szCs w:val="28"/>
          <w:u w:val="single"/>
        </w:rPr>
        <w:t>请注意报价或日期的单位（元、万元、日历天、工作日、月、年等），不要填错了</w:t>
      </w:r>
      <w:r>
        <w:rPr>
          <w:rFonts w:hint="eastAsia" w:ascii="微软雅黑" w:hAnsi="微软雅黑" w:eastAsia="微软雅黑" w:cs="微软雅黑"/>
          <w:sz w:val="28"/>
          <w:szCs w:val="28"/>
        </w:rPr>
        <w:t>。如下图所示：</w:t>
      </w:r>
    </w:p>
    <w:p>
      <w:r>
        <w:rPr>
          <w:rFonts w:ascii="宋体" w:hAnsi="Times New Roman" w:eastAsia="宋体" w:cs="Times New Roman"/>
          <w:sz w:val="34"/>
          <w:lang w:val="en-US" w:eastAsia="zh-CN" w:bidi="ar-SA"/>
        </w:rPr>
        <w:pict>
          <v:shape id="_x0000_i1062" o:spt="75" type="#_x0000_t75" style="height:219pt;width:414.7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p/>
    <w:p>
      <w:r>
        <w:rPr>
          <w:rFonts w:ascii="宋体" w:hAnsi="Times New Roman" w:eastAsia="宋体" w:cs="Times New Roman"/>
          <w:sz w:val="34"/>
          <w:lang w:val="en-US" w:eastAsia="zh-CN" w:bidi="ar-SA"/>
        </w:rPr>
        <w:pict>
          <v:shape id="_x0000_i1063" o:spt="75" type="#_x0000_t75" style="height:142.5pt;width:411pt;" fillcolor="#FFFFFF" filled="f" o:preferrelative="t" stroked="f" coordsize="21600,21600">
            <v:path/>
            <v:fill on="f" color2="#FFFFFF" focussize="0,0"/>
            <v:stroke on="f"/>
            <v:imagedata r:id="rId48" cropleft="506f" croptop="23683f"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b/>
          <w:bCs/>
          <w:sz w:val="28"/>
          <w:szCs w:val="28"/>
        </w:rPr>
      </w:pPr>
      <w:r>
        <w:rPr>
          <w:rFonts w:hint="eastAsia" w:ascii="微软雅黑" w:hAnsi="微软雅黑" w:eastAsia="微软雅黑" w:cs="微软雅黑"/>
          <w:b/>
          <w:bCs/>
          <w:sz w:val="28"/>
          <w:szCs w:val="28"/>
        </w:rPr>
        <w:t>导入保证金缴款凭证或电子保函：</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您需要导入您的投标保证金电汇凭证或电子保函或纸质保函的扫描件，用于开标时帮助工作人员核对保证金到账信息。（</w:t>
      </w:r>
      <w:r>
        <w:rPr>
          <w:rFonts w:hint="eastAsia" w:ascii="微软雅黑" w:hAnsi="微软雅黑" w:eastAsia="微软雅黑" w:cs="微软雅黑"/>
          <w:b/>
          <w:bCs/>
          <w:sz w:val="28"/>
          <w:szCs w:val="28"/>
          <w:u w:val="single"/>
        </w:rPr>
        <w:t>注意：必须导入此项内容！</w:t>
      </w:r>
      <w:r>
        <w:rPr>
          <w:rFonts w:hint="eastAsia" w:ascii="微软雅黑" w:hAnsi="微软雅黑" w:eastAsia="微软雅黑" w:cs="微软雅黑"/>
          <w:sz w:val="28"/>
          <w:szCs w:val="28"/>
        </w:rPr>
        <w:t>）</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4" o:spt="75" type="#_x0000_t75" style="height:220.5pt;width:414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导入法人授权书及授权代表人信息：</w: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您需要导入您的投标文件中的法人授权书、代理人身份证（正反面）及授权代理人信息，点击“保存身份信息”按钮保存。</w:t>
      </w:r>
    </w:p>
    <w:p>
      <w:pPr>
        <w:ind w:firstLine="560" w:firstLineChars="200"/>
        <w:rPr>
          <w:rFonts w:ascii="微软雅黑" w:hAnsi="微软雅黑" w:eastAsia="微软雅黑" w:cs="微软雅黑"/>
          <w:b/>
          <w:bCs/>
          <w:sz w:val="28"/>
          <w:szCs w:val="28"/>
        </w:rPr>
      </w:pPr>
      <w:r>
        <w:rPr>
          <w:rFonts w:hint="eastAsia" w:ascii="微软雅黑" w:hAnsi="微软雅黑" w:eastAsia="微软雅黑" w:cs="微软雅黑"/>
          <w:sz w:val="28"/>
          <w:szCs w:val="28"/>
        </w:rPr>
        <w:t>如下图所示。（</w:t>
      </w:r>
      <w:r>
        <w:rPr>
          <w:rFonts w:hint="eastAsia" w:ascii="微软雅黑" w:hAnsi="微软雅黑" w:eastAsia="微软雅黑" w:cs="微软雅黑"/>
          <w:sz w:val="28"/>
          <w:szCs w:val="28"/>
          <w:u w:val="single"/>
        </w:rPr>
        <w:t>注意：所有内容必须导入和填写完整，不能漏填任一项！</w:t>
      </w:r>
      <w:r>
        <w:rPr>
          <w:rFonts w:hint="eastAsia" w:ascii="微软雅黑" w:hAnsi="微软雅黑" w:eastAsia="微软雅黑" w:cs="微软雅黑"/>
          <w:sz w:val="28"/>
          <w:szCs w:val="28"/>
        </w:rPr>
        <w:t>）</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5" o:spt="75" type="#_x0000_t75" style="height:217.5pt;width:414.75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完成上述4项操作后，点击“导出固化文件”按钮。注意：</w:t>
      </w:r>
      <w:r>
        <w:rPr>
          <w:rFonts w:hint="eastAsia" w:ascii="微软雅黑" w:hAnsi="微软雅黑" w:eastAsia="微软雅黑" w:cs="微软雅黑"/>
          <w:sz w:val="28"/>
          <w:szCs w:val="28"/>
          <w:u w:val="single"/>
        </w:rPr>
        <w:t>固化后的投标文件（扩展名为.tbvt）必须由当前“投标文件固化工具”软件自动生成，不要进行任何人为修改操作，否则会导致其HASH编码（电子文件的指纹）变化，将肯定无法通过系统核验，因此导致的投标失败后果由投标人自行承担！固化投标文件及其对应的HASH值已经保存到您设置的工作目录，投标时请准确选择，防止投标失败！</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6" o:spt="75" type="#_x0000_t75" style="height:179.25pt;width:414.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rPr>
          <w:rFonts w:ascii="微软雅黑" w:hAnsi="微软雅黑" w:eastAsia="微软雅黑" w:cs="微软雅黑"/>
          <w:sz w:val="28"/>
          <w:szCs w:val="28"/>
        </w:rPr>
      </w:pPr>
      <w:r>
        <w:rPr>
          <w:rFonts w:hint="eastAsia" w:ascii="微软雅黑" w:hAnsi="微软雅黑" w:eastAsia="微软雅黑" w:cs="微软雅黑"/>
          <w:sz w:val="28"/>
          <w:szCs w:val="28"/>
        </w:rPr>
        <w:t>单击确定按钮，系统会自动打开你的工作目录，显示固化后的投标文件及对应的哈希值（HASH编码），</w:t>
      </w:r>
      <w:r>
        <w:rPr>
          <w:rFonts w:hint="eastAsia" w:ascii="微软雅黑" w:hAnsi="微软雅黑" w:eastAsia="微软雅黑" w:cs="微软雅黑"/>
          <w:sz w:val="28"/>
          <w:szCs w:val="28"/>
          <w:u w:val="single"/>
        </w:rPr>
        <w:t>您在“网上开评标系统”中在线投标时要打开txt文件拷贝并提交哈希值（HASH编码）；核验投标文件有效性时，要使用“固化后的投标文件（.tbvt文件）”</w:t>
      </w:r>
      <w:r>
        <w:rPr>
          <w:rFonts w:hint="eastAsia" w:ascii="微软雅黑" w:hAnsi="微软雅黑" w:eastAsia="微软雅黑" w:cs="微软雅黑"/>
          <w:sz w:val="28"/>
          <w:szCs w:val="28"/>
        </w:rPr>
        <w:t>。如下图所示：</w:t>
      </w:r>
    </w:p>
    <w:p>
      <w:pPr>
        <w:rPr>
          <w:rFonts w:ascii="微软雅黑" w:hAnsi="微软雅黑" w:eastAsia="微软雅黑" w:cs="微软雅黑"/>
          <w:sz w:val="28"/>
          <w:szCs w:val="28"/>
        </w:rPr>
      </w:pPr>
      <w:r>
        <w:rPr>
          <w:rFonts w:ascii="宋体" w:hAnsi="Times New Roman" w:eastAsia="宋体" w:cs="Times New Roman"/>
          <w:sz w:val="34"/>
          <w:lang w:val="en-US" w:eastAsia="zh-CN" w:bidi="ar-SA"/>
        </w:rPr>
        <w:pict>
          <v:shape id="_x0000_i1067" o:spt="75" type="#_x0000_t75" style="height:190.5pt;width:414.7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r>
        <w:rPr>
          <w:rFonts w:ascii="宋体" w:hAnsi="Times New Roman" w:eastAsia="宋体" w:cs="Times New Roman"/>
          <w:sz w:val="34"/>
          <w:lang w:val="en-US" w:eastAsia="zh-CN" w:bidi="ar-SA"/>
        </w:rPr>
        <w:pict>
          <v:shape id="_x0000_i1068" o:spt="75" type="#_x0000_t75" style="height:160.5pt;width:414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p>
      <w:pPr>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完成了投标文件的固化后，您就可在在线进行投标和开标工作了。（具体参见《网上开评标系统用户手册》）</w:t>
      </w: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rPr>
          <w:rFonts w:hAnsi="宋体"/>
          <w:b/>
          <w:sz w:val="24"/>
          <w:szCs w:val="24"/>
        </w:rPr>
      </w:pPr>
    </w:p>
    <w:p>
      <w:pPr>
        <w:spacing w:line="360" w:lineRule="auto"/>
        <w:jc w:val="center"/>
        <w:rPr>
          <w:rFonts w:hAnsi="宋体"/>
          <w:b/>
          <w:bCs/>
          <w:sz w:val="36"/>
          <w:szCs w:val="36"/>
        </w:rPr>
      </w:pPr>
      <w:r>
        <w:rPr>
          <w:rFonts w:hint="eastAsia" w:hAnsi="宋体"/>
          <w:b/>
          <w:bCs/>
          <w:sz w:val="36"/>
          <w:szCs w:val="36"/>
        </w:rPr>
        <w:t>“甘肃省公共资源交易局网上开标系统”</w:t>
      </w:r>
    </w:p>
    <w:p>
      <w:pPr>
        <w:spacing w:line="360" w:lineRule="auto"/>
        <w:jc w:val="center"/>
        <w:rPr>
          <w:rFonts w:hAnsi="宋体"/>
          <w:b/>
          <w:bCs/>
          <w:sz w:val="36"/>
          <w:szCs w:val="36"/>
        </w:rPr>
      </w:pPr>
      <w:r>
        <w:rPr>
          <w:rFonts w:hint="eastAsia" w:hAnsi="宋体"/>
          <w:b/>
          <w:bCs/>
          <w:sz w:val="36"/>
          <w:szCs w:val="36"/>
        </w:rPr>
        <w:t>投标供应商操作技术支持联系方式</w:t>
      </w:r>
    </w:p>
    <w:p>
      <w:pPr>
        <w:spacing w:line="360" w:lineRule="auto"/>
        <w:rPr>
          <w:rFonts w:hAnsi="宋体"/>
          <w:b/>
          <w:bCs/>
          <w:sz w:val="36"/>
          <w:szCs w:val="36"/>
        </w:rPr>
      </w:pPr>
    </w:p>
    <w:p>
      <w:pPr>
        <w:adjustRightInd w:val="0"/>
        <w:snapToGrid w:val="0"/>
        <w:spacing w:line="480" w:lineRule="auto"/>
        <w:rPr>
          <w:rFonts w:hAnsi="宋体"/>
          <w:b/>
          <w:bCs/>
          <w:sz w:val="30"/>
          <w:szCs w:val="30"/>
        </w:rPr>
      </w:pPr>
      <w:r>
        <w:rPr>
          <w:rFonts w:hint="eastAsia" w:hAnsi="宋体"/>
          <w:b/>
          <w:bCs/>
          <w:sz w:val="30"/>
          <w:szCs w:val="30"/>
        </w:rPr>
        <w:t>1.技术支持客服电话：</w:t>
      </w:r>
      <w:r>
        <w:rPr>
          <w:rFonts w:hint="eastAsia" w:hAnsi="宋体"/>
          <w:sz w:val="30"/>
          <w:szCs w:val="30"/>
        </w:rPr>
        <w:t>0931-4267890</w:t>
      </w:r>
    </w:p>
    <w:p>
      <w:pPr>
        <w:adjustRightInd w:val="0"/>
        <w:snapToGrid w:val="0"/>
        <w:spacing w:line="480" w:lineRule="auto"/>
        <w:rPr>
          <w:rFonts w:hAnsi="宋体"/>
          <w:b/>
          <w:bCs/>
          <w:sz w:val="30"/>
          <w:szCs w:val="30"/>
        </w:rPr>
      </w:pPr>
      <w:r>
        <w:rPr>
          <w:rFonts w:hint="eastAsia" w:hAnsi="宋体"/>
          <w:b/>
          <w:bCs/>
          <w:sz w:val="30"/>
          <w:szCs w:val="30"/>
        </w:rPr>
        <w:t>2.技术支持工程师联系方式</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top"/>
          </w:tcPr>
          <w:p>
            <w:pPr>
              <w:spacing w:line="360" w:lineRule="auto"/>
              <w:jc w:val="center"/>
              <w:rPr>
                <w:rFonts w:hAnsi="宋体"/>
                <w:b/>
                <w:bCs/>
                <w:sz w:val="30"/>
                <w:szCs w:val="30"/>
              </w:rPr>
            </w:pPr>
            <w:r>
              <w:rPr>
                <w:rFonts w:hint="eastAsia" w:hAnsi="宋体"/>
                <w:b/>
                <w:bCs/>
                <w:sz w:val="30"/>
                <w:szCs w:val="30"/>
              </w:rPr>
              <w:t>姓名</w:t>
            </w:r>
          </w:p>
        </w:tc>
        <w:tc>
          <w:tcPr>
            <w:tcW w:w="2130" w:type="dxa"/>
            <w:vAlign w:val="top"/>
          </w:tcPr>
          <w:p>
            <w:pPr>
              <w:spacing w:line="360" w:lineRule="auto"/>
              <w:jc w:val="center"/>
              <w:rPr>
                <w:rFonts w:hAnsi="宋体"/>
                <w:b/>
                <w:bCs/>
                <w:sz w:val="30"/>
                <w:szCs w:val="30"/>
              </w:rPr>
            </w:pPr>
            <w:r>
              <w:rPr>
                <w:rFonts w:hint="eastAsia" w:hAnsi="宋体"/>
                <w:b/>
                <w:bCs/>
                <w:sz w:val="30"/>
                <w:szCs w:val="30"/>
              </w:rPr>
              <w:t>手机号码</w:t>
            </w:r>
          </w:p>
        </w:tc>
        <w:tc>
          <w:tcPr>
            <w:tcW w:w="2131" w:type="dxa"/>
            <w:vAlign w:val="top"/>
          </w:tcPr>
          <w:p>
            <w:pPr>
              <w:spacing w:line="360" w:lineRule="auto"/>
              <w:jc w:val="center"/>
              <w:rPr>
                <w:rFonts w:hAnsi="宋体"/>
                <w:b/>
                <w:bCs/>
                <w:sz w:val="30"/>
                <w:szCs w:val="30"/>
              </w:rPr>
            </w:pPr>
            <w:r>
              <w:rPr>
                <w:rFonts w:hint="eastAsia" w:hAnsi="宋体"/>
                <w:b/>
                <w:bCs/>
                <w:sz w:val="30"/>
                <w:szCs w:val="30"/>
              </w:rPr>
              <w:t>钉钉号</w:t>
            </w:r>
          </w:p>
        </w:tc>
        <w:tc>
          <w:tcPr>
            <w:tcW w:w="2131" w:type="dxa"/>
            <w:vAlign w:val="top"/>
          </w:tcPr>
          <w:p>
            <w:pPr>
              <w:spacing w:line="360" w:lineRule="auto"/>
              <w:jc w:val="center"/>
              <w:rPr>
                <w:rFonts w:hAnsi="宋体"/>
                <w:b/>
                <w:bCs/>
                <w:sz w:val="30"/>
                <w:szCs w:val="30"/>
              </w:rPr>
            </w:pPr>
            <w:r>
              <w:rPr>
                <w:rFonts w:hint="eastAsia" w:hAnsi="宋体"/>
                <w:b/>
                <w:bCs/>
                <w:sz w:val="30"/>
                <w:szCs w:val="30"/>
              </w:rPr>
              <w:t>QQ号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top"/>
          </w:tcPr>
          <w:p>
            <w:pPr>
              <w:spacing w:line="360" w:lineRule="auto"/>
              <w:jc w:val="center"/>
              <w:rPr>
                <w:rFonts w:hAnsi="宋体"/>
                <w:sz w:val="30"/>
                <w:szCs w:val="30"/>
              </w:rPr>
            </w:pPr>
            <w:r>
              <w:rPr>
                <w:rFonts w:hint="eastAsia" w:hAnsi="宋体"/>
                <w:sz w:val="30"/>
                <w:szCs w:val="30"/>
              </w:rPr>
              <w:t>韦景霞</w:t>
            </w:r>
          </w:p>
        </w:tc>
        <w:tc>
          <w:tcPr>
            <w:tcW w:w="2130" w:type="dxa"/>
            <w:vAlign w:val="top"/>
          </w:tcPr>
          <w:p>
            <w:pPr>
              <w:spacing w:line="360" w:lineRule="auto"/>
              <w:jc w:val="center"/>
              <w:rPr>
                <w:rFonts w:hAnsi="宋体"/>
                <w:sz w:val="30"/>
                <w:szCs w:val="30"/>
              </w:rPr>
            </w:pPr>
            <w:r>
              <w:rPr>
                <w:rFonts w:hint="eastAsia" w:hAnsi="宋体"/>
                <w:sz w:val="30"/>
                <w:szCs w:val="30"/>
              </w:rPr>
              <w:t>18693151517</w:t>
            </w:r>
          </w:p>
        </w:tc>
        <w:tc>
          <w:tcPr>
            <w:tcW w:w="2131" w:type="dxa"/>
            <w:vAlign w:val="top"/>
          </w:tcPr>
          <w:p>
            <w:pPr>
              <w:spacing w:line="360" w:lineRule="auto"/>
              <w:jc w:val="center"/>
              <w:rPr>
                <w:rFonts w:hAnsi="宋体"/>
                <w:sz w:val="30"/>
                <w:szCs w:val="30"/>
              </w:rPr>
            </w:pPr>
            <w:r>
              <w:rPr>
                <w:rFonts w:hint="eastAsia" w:hAnsi="宋体"/>
                <w:sz w:val="30"/>
                <w:szCs w:val="30"/>
              </w:rPr>
              <w:t>同手机号码</w:t>
            </w:r>
          </w:p>
        </w:tc>
        <w:tc>
          <w:tcPr>
            <w:tcW w:w="2131" w:type="dxa"/>
            <w:vAlign w:val="top"/>
          </w:tcPr>
          <w:p>
            <w:pPr>
              <w:spacing w:line="360" w:lineRule="auto"/>
              <w:jc w:val="center"/>
              <w:rPr>
                <w:rFonts w:hAnsi="宋体"/>
                <w:sz w:val="30"/>
                <w:szCs w:val="30"/>
              </w:rPr>
            </w:pPr>
            <w:r>
              <w:rPr>
                <w:rFonts w:hint="eastAsia" w:hAnsi="宋体"/>
                <w:sz w:val="30"/>
                <w:szCs w:val="30"/>
              </w:rPr>
              <w:t>648715640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top"/>
          </w:tcPr>
          <w:p>
            <w:pPr>
              <w:spacing w:line="360" w:lineRule="auto"/>
              <w:jc w:val="center"/>
              <w:rPr>
                <w:rFonts w:hAnsi="宋体"/>
                <w:sz w:val="30"/>
                <w:szCs w:val="30"/>
              </w:rPr>
            </w:pPr>
            <w:r>
              <w:rPr>
                <w:rFonts w:hint="eastAsia" w:hAnsi="宋体"/>
                <w:sz w:val="30"/>
                <w:szCs w:val="30"/>
              </w:rPr>
              <w:t>宋承燕</w:t>
            </w:r>
          </w:p>
        </w:tc>
        <w:tc>
          <w:tcPr>
            <w:tcW w:w="2130" w:type="dxa"/>
            <w:vAlign w:val="top"/>
          </w:tcPr>
          <w:p>
            <w:pPr>
              <w:spacing w:line="360" w:lineRule="auto"/>
              <w:jc w:val="center"/>
              <w:rPr>
                <w:rFonts w:hAnsi="宋体"/>
                <w:sz w:val="30"/>
                <w:szCs w:val="30"/>
              </w:rPr>
            </w:pPr>
            <w:r>
              <w:rPr>
                <w:rFonts w:hint="eastAsia" w:hAnsi="宋体"/>
                <w:sz w:val="30"/>
                <w:szCs w:val="30"/>
              </w:rPr>
              <w:t>19809311390</w:t>
            </w:r>
          </w:p>
        </w:tc>
        <w:tc>
          <w:tcPr>
            <w:tcW w:w="2131" w:type="dxa"/>
            <w:vAlign w:val="top"/>
          </w:tcPr>
          <w:p>
            <w:pPr>
              <w:spacing w:line="360" w:lineRule="auto"/>
              <w:jc w:val="center"/>
              <w:rPr>
                <w:rFonts w:hAnsi="宋体"/>
                <w:sz w:val="30"/>
                <w:szCs w:val="30"/>
              </w:rPr>
            </w:pPr>
            <w:r>
              <w:rPr>
                <w:rFonts w:hint="eastAsia" w:hAnsi="宋体"/>
                <w:sz w:val="30"/>
                <w:szCs w:val="30"/>
              </w:rPr>
              <w:t>同手机号码</w:t>
            </w:r>
          </w:p>
        </w:tc>
        <w:tc>
          <w:tcPr>
            <w:tcW w:w="2131" w:type="dxa"/>
            <w:vAlign w:val="top"/>
          </w:tcPr>
          <w:p>
            <w:pPr>
              <w:spacing w:line="360" w:lineRule="auto"/>
              <w:jc w:val="center"/>
              <w:rPr>
                <w:rFonts w:hAnsi="宋体"/>
                <w:sz w:val="30"/>
                <w:szCs w:val="30"/>
              </w:rPr>
            </w:pPr>
            <w:r>
              <w:rPr>
                <w:rFonts w:hint="eastAsia" w:hAnsi="宋体"/>
                <w:sz w:val="30"/>
                <w:szCs w:val="30"/>
              </w:rPr>
              <w:t>984837581</w:t>
            </w:r>
          </w:p>
        </w:tc>
      </w:tr>
    </w:tbl>
    <w:p>
      <w:pPr>
        <w:spacing w:line="360" w:lineRule="auto"/>
        <w:rPr>
          <w:rFonts w:hAnsi="宋体"/>
          <w:b/>
          <w:bCs/>
          <w:sz w:val="30"/>
          <w:szCs w:val="30"/>
        </w:rPr>
      </w:pPr>
    </w:p>
    <w:p>
      <w:pPr>
        <w:spacing w:line="360" w:lineRule="auto"/>
        <w:rPr>
          <w:rFonts w:hAnsi="宋体"/>
          <w:b/>
          <w:sz w:val="24"/>
          <w:szCs w:val="24"/>
        </w:rPr>
      </w:pPr>
    </w:p>
    <w:sectPr>
      <w:footerReference r:id="rId10" w:type="default"/>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p" w:date="2021-03-29T11:38:00Z" w:initials="l">
    <w:p w14:paraId="25E11657">
      <w:pPr>
        <w:pStyle w:val="13"/>
        <w:rPr>
          <w:rFonts w:hint="eastAsia" w:eastAsia="宋体"/>
          <w:lang w:val="en-US" w:eastAsia="zh-CN"/>
        </w:rPr>
      </w:pPr>
      <w:r>
        <w:rPr>
          <w:rFonts w:hint="eastAsia"/>
          <w:lang w:val="en-US" w:eastAsia="zh-CN"/>
        </w:rPr>
        <w:t>其他等级也得给出相应分值</w:t>
      </w:r>
    </w:p>
  </w:comment>
  <w:comment w:id="1" w:author="lp" w:date="2021-03-30T09:15:43Z" w:initials="l">
    <w:p w14:paraId="56835B52">
      <w:pPr>
        <w:pStyle w:val="13"/>
        <w:rPr>
          <w:rFonts w:hint="eastAsia" w:eastAsia="宋体"/>
          <w:lang w:eastAsia="zh-CN"/>
        </w:rPr>
      </w:pPr>
      <w:r>
        <w:rPr>
          <w:rFonts w:hint="eastAsia"/>
          <w:lang w:eastAsia="zh-CN"/>
        </w:rPr>
        <w:t>驻建部门吧</w:t>
      </w:r>
    </w:p>
  </w:comment>
  <w:comment w:id="2" w:author="lp" w:date="2021-03-30T09:16:54Z" w:initials="l">
    <w:p w14:paraId="4EF57B52">
      <w:pPr>
        <w:pStyle w:val="13"/>
        <w:rPr>
          <w:rFonts w:hint="eastAsia" w:eastAsia="宋体"/>
          <w:lang w:eastAsia="zh-CN"/>
        </w:rPr>
      </w:pPr>
      <w:r>
        <w:rPr>
          <w:rFonts w:hint="eastAsia"/>
          <w:lang w:eastAsia="zh-CN"/>
        </w:rPr>
        <w:t>上边已经对相关项目进行了评审</w:t>
      </w:r>
    </w:p>
  </w:comment>
  <w:comment w:id="3" w:author="lp" w:date="2021-03-30T09:19:49Z" w:initials="l">
    <w:p w14:paraId="60503E46">
      <w:pPr>
        <w:pStyle w:val="13"/>
        <w:rPr>
          <w:rFonts w:hint="eastAsia" w:eastAsia="宋体"/>
          <w:lang w:eastAsia="zh-CN"/>
        </w:rPr>
      </w:pPr>
      <w:r>
        <w:rPr>
          <w:rFonts w:hint="eastAsia"/>
          <w:lang w:eastAsia="zh-CN"/>
        </w:rPr>
        <w:t>评审标准需为国家级评定的</w:t>
      </w:r>
    </w:p>
  </w:comment>
  <w:comment w:id="4" w:author="lp" w:date="2021-03-30T09:18:52Z" w:initials="l">
    <w:p w14:paraId="5CCF5E2F">
      <w:pPr>
        <w:pStyle w:val="13"/>
        <w:rPr>
          <w:rFonts w:hint="eastAsia" w:eastAsia="宋体"/>
          <w:lang w:eastAsia="zh-CN"/>
        </w:rPr>
      </w:pPr>
      <w:r>
        <w:rPr>
          <w:rFonts w:hint="eastAsia"/>
          <w:lang w:eastAsia="zh-CN"/>
        </w:rPr>
        <w:t>现在电子开标，原件无法核查</w:t>
      </w:r>
    </w:p>
  </w:comment>
  <w:comment w:id="5" w:author="lp" w:date="2021-03-30T09:22:24Z" w:initials="l">
    <w:p w14:paraId="04B34BA5">
      <w:pPr>
        <w:pStyle w:val="13"/>
      </w:pPr>
      <w:r>
        <w:rPr>
          <w:rFonts w:hint="eastAsia"/>
          <w:lang w:eastAsia="zh-CN"/>
        </w:rPr>
        <w:t>不要出现优良差的评审，建议取消</w:t>
      </w:r>
    </w:p>
  </w:comment>
  <w:comment w:id="6" w:author="lp" w:date="2021-03-30T09:22:42Z" w:initials="l">
    <w:p w14:paraId="76E637CC">
      <w:pPr>
        <w:pStyle w:val="13"/>
        <w:rPr>
          <w:rFonts w:hint="eastAsia" w:eastAsia="宋体"/>
          <w:lang w:eastAsia="zh-CN"/>
        </w:rPr>
      </w:pPr>
      <w:r>
        <w:rPr>
          <w:rFonts w:hint="eastAsia"/>
          <w:lang w:eastAsia="zh-CN"/>
        </w:rPr>
        <w:t>同上</w:t>
      </w:r>
    </w:p>
  </w:comment>
  <w:comment w:id="7" w:author="lp" w:date="2021-03-30T09:23:00Z" w:initials="l">
    <w:p w14:paraId="2C0516D5">
      <w:pPr>
        <w:pStyle w:val="13"/>
        <w:rPr>
          <w:rFonts w:hint="eastAsia" w:eastAsia="宋体"/>
          <w:lang w:eastAsia="zh-CN"/>
        </w:rPr>
      </w:pPr>
      <w:r>
        <w:rPr>
          <w:rFonts w:hint="eastAsia"/>
          <w:lang w:eastAsia="zh-CN"/>
        </w:rPr>
        <w:t>不要出现优良差的评审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5E11657" w15:done="0"/>
  <w15:commentEx w15:paraId="56835B52" w15:done="0"/>
  <w15:commentEx w15:paraId="4EF57B52" w15:done="0"/>
  <w15:commentEx w15:paraId="60503E46" w15:done="0"/>
  <w15:commentEx w15:paraId="5CCF5E2F" w15:done="0"/>
  <w15:commentEx w15:paraId="04B34BA5" w15:done="0"/>
  <w15:commentEx w15:paraId="76E637CC" w15:done="0"/>
  <w15:commentEx w15:paraId="2C0516D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New York">
    <w:altName w:val="Segoe Print"/>
    <w:panose1 w:val="02040503060506020304"/>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imes New Roman,Bold">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8"/>
      </w:rPr>
    </w:pP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8"/>
      </w:rPr>
    </w:pPr>
    <w:r>
      <w:fldChar w:fldCharType="begin"/>
    </w:r>
    <w:r>
      <w:rPr>
        <w:rStyle w:val="38"/>
      </w:rPr>
      <w:instrText xml:space="preserve">PAGE  </w:instrText>
    </w:r>
    <w: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8"/>
      </w:rPr>
    </w:pPr>
    <w:r>
      <w:fldChar w:fldCharType="begin"/>
    </w:r>
    <w:r>
      <w:rPr>
        <w:rStyle w:val="38"/>
      </w:rPr>
      <w:instrText xml:space="preserve">PAGE  </w:instrText>
    </w:r>
    <w:r>
      <w:fldChar w:fldCharType="separate"/>
    </w:r>
    <w:r>
      <w:rPr>
        <w:rStyle w:val="38"/>
      </w:rPr>
      <w:t>41</w:t>
    </w:r>
    <w:r>
      <w:fldChar w:fldCharType="end"/>
    </w:r>
  </w:p>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ascii="宋体" w:hAnsi="Times New Roman" w:eastAsia="宋体" w:cs="Times New Roman"/>
        <w:sz w:val="18"/>
        <w:lang w:val="en-US" w:eastAsia="zh-CN" w:bidi="ar-SA"/>
      </w:rPr>
      <w:pict>
        <v:rect id="文本框 38" o:spid="_x0000_s2049" o:spt="1" style="position:absolute;left:0pt;margin-top:0pt;height:11.65pt;width:9.05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rPr>
      <w:t>四川省工商行政管理局数据中心建设项目政府采购—招标文件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5D836"/>
    <w:multiLevelType w:val="singleLevel"/>
    <w:tmpl w:val="A7B5D836"/>
    <w:lvl w:ilvl="0" w:tentative="0">
      <w:start w:val="1"/>
      <w:numFmt w:val="decimal"/>
      <w:lvlText w:val="%1."/>
      <w:lvlJc w:val="left"/>
      <w:pPr>
        <w:tabs>
          <w:tab w:val="left" w:pos="0"/>
        </w:tabs>
        <w:ind w:left="0" w:firstLine="0"/>
      </w:pPr>
    </w:lvl>
  </w:abstractNum>
  <w:abstractNum w:abstractNumId="1">
    <w:nsid w:val="59E5B5D9"/>
    <w:multiLevelType w:val="singleLevel"/>
    <w:tmpl w:val="59E5B5D9"/>
    <w:lvl w:ilvl="0" w:tentative="0">
      <w:start w:val="3"/>
      <w:numFmt w:val="chineseCounting"/>
      <w:suff w:val="nothing"/>
      <w:lvlText w:val="%1、"/>
      <w:lvlJc w:val="left"/>
    </w:lvl>
  </w:abstractNum>
  <w:abstractNum w:abstractNumId="2">
    <w:nsid w:val="59EC0E8B"/>
    <w:multiLevelType w:val="singleLevel"/>
    <w:tmpl w:val="59EC0E8B"/>
    <w:lvl w:ilvl="0" w:tentative="0">
      <w:start w:val="1"/>
      <w:numFmt w:val="decimal"/>
      <w:suff w:val="nothing"/>
      <w:lvlText w:val="（%1）"/>
      <w:lvlJc w:val="left"/>
    </w:lvl>
  </w:abstractNum>
  <w:abstractNum w:abstractNumId="3">
    <w:nsid w:val="59EC3977"/>
    <w:multiLevelType w:val="singleLevel"/>
    <w:tmpl w:val="59EC3977"/>
    <w:lvl w:ilvl="0" w:tentative="0">
      <w:start w:val="4"/>
      <w:numFmt w:val="chineseCounting"/>
      <w:suff w:val="space"/>
      <w:lvlText w:val="第%1章"/>
      <w:lvlJc w:val="left"/>
    </w:lvl>
  </w:abstractNum>
  <w:abstractNum w:abstractNumId="4">
    <w:nsid w:val="5A5C39C3"/>
    <w:multiLevelType w:val="singleLevel"/>
    <w:tmpl w:val="5A5C39C3"/>
    <w:lvl w:ilvl="0" w:tentative="0">
      <w:start w:val="1"/>
      <w:numFmt w:val="decimal"/>
      <w:suff w:val="nothing"/>
      <w:lvlText w:val="（%1）"/>
      <w:lvlJc w:val="left"/>
    </w:lvl>
  </w:abstractNum>
  <w:abstractNum w:abstractNumId="5">
    <w:nsid w:val="5B0FBEC3"/>
    <w:multiLevelType w:val="singleLevel"/>
    <w:tmpl w:val="5B0FBEC3"/>
    <w:lvl w:ilvl="0" w:tentative="0">
      <w:start w:val="3"/>
      <w:numFmt w:val="chineseCounting"/>
      <w:suff w:val="space"/>
      <w:lvlText w:val="第%1章"/>
      <w:lvlJc w:val="left"/>
    </w:lvl>
  </w:abstractNum>
  <w:abstractNum w:abstractNumId="6">
    <w:nsid w:val="5C74B834"/>
    <w:multiLevelType w:val="singleLevel"/>
    <w:tmpl w:val="5C74B834"/>
    <w:lvl w:ilvl="0" w:tentative="0">
      <w:start w:val="1"/>
      <w:numFmt w:val="decimal"/>
      <w:suff w:val="space"/>
      <w:lvlText w:val="%1."/>
      <w:lvlJc w:val="left"/>
    </w:lvl>
  </w:abstractNum>
  <w:abstractNum w:abstractNumId="7">
    <w:nsid w:val="6A6A280F"/>
    <w:multiLevelType w:val="multilevel"/>
    <w:tmpl w:val="6A6A280F"/>
    <w:lvl w:ilvl="0" w:tentative="0">
      <w:start w:val="1"/>
      <w:numFmt w:val="decimal"/>
      <w:lvlText w:val="（%1）"/>
      <w:lvlJc w:val="left"/>
      <w:pPr>
        <w:tabs>
          <w:tab w:val="left" w:pos="1140"/>
        </w:tabs>
        <w:ind w:left="1140" w:hanging="720"/>
      </w:pPr>
      <w:rPr>
        <w:rFonts w:hint="default"/>
        <w:lang w:val="en-US"/>
      </w:rPr>
    </w:lvl>
    <w:lvl w:ilvl="1" w:tentative="0">
      <w:start w:val="1"/>
      <w:numFmt w:val="japaneseCounting"/>
      <w:lvlText w:val="（%2）"/>
      <w:lvlJc w:val="left"/>
      <w:pPr>
        <w:tabs>
          <w:tab w:val="left" w:pos="1430"/>
        </w:tabs>
        <w:ind w:left="1430" w:hanging="720"/>
      </w:pPr>
      <w:rPr>
        <w:rFonts w:hint="default"/>
        <w:lang w:val="en-U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4"/>
  </w:num>
  <w:num w:numId="3">
    <w:abstractNumId w:val="2"/>
  </w:num>
  <w:num w:numId="4">
    <w:abstractNumId w:val="7"/>
  </w:num>
  <w:num w:numId="5">
    <w:abstractNumId w:val="5"/>
  </w:num>
  <w:num w:numId="6">
    <w:abstractNumId w:val="6"/>
  </w:num>
  <w:num w:numId="7">
    <w:abstractNumId w:val="3"/>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005A8"/>
    <w:rsid w:val="000012C3"/>
    <w:rsid w:val="000015FD"/>
    <w:rsid w:val="000018D8"/>
    <w:rsid w:val="000027C3"/>
    <w:rsid w:val="00003A69"/>
    <w:rsid w:val="00004462"/>
    <w:rsid w:val="000057A4"/>
    <w:rsid w:val="000062C8"/>
    <w:rsid w:val="0001299B"/>
    <w:rsid w:val="00012D36"/>
    <w:rsid w:val="00013B01"/>
    <w:rsid w:val="00020A6F"/>
    <w:rsid w:val="000216FF"/>
    <w:rsid w:val="00021912"/>
    <w:rsid w:val="00022011"/>
    <w:rsid w:val="00025C43"/>
    <w:rsid w:val="000266C8"/>
    <w:rsid w:val="000268F1"/>
    <w:rsid w:val="000269E4"/>
    <w:rsid w:val="00026ABE"/>
    <w:rsid w:val="00026B57"/>
    <w:rsid w:val="00027847"/>
    <w:rsid w:val="000279B8"/>
    <w:rsid w:val="00031882"/>
    <w:rsid w:val="00032073"/>
    <w:rsid w:val="000323D8"/>
    <w:rsid w:val="0003249E"/>
    <w:rsid w:val="0003289F"/>
    <w:rsid w:val="00032FC1"/>
    <w:rsid w:val="00035FF5"/>
    <w:rsid w:val="00036596"/>
    <w:rsid w:val="00036615"/>
    <w:rsid w:val="00036852"/>
    <w:rsid w:val="00036D9C"/>
    <w:rsid w:val="00037A07"/>
    <w:rsid w:val="000401D2"/>
    <w:rsid w:val="00040425"/>
    <w:rsid w:val="00043233"/>
    <w:rsid w:val="00044417"/>
    <w:rsid w:val="0004447E"/>
    <w:rsid w:val="00045541"/>
    <w:rsid w:val="000467AD"/>
    <w:rsid w:val="00047B46"/>
    <w:rsid w:val="000520FA"/>
    <w:rsid w:val="00053520"/>
    <w:rsid w:val="0005454A"/>
    <w:rsid w:val="00057803"/>
    <w:rsid w:val="00060372"/>
    <w:rsid w:val="00060CFC"/>
    <w:rsid w:val="000619F0"/>
    <w:rsid w:val="0006213F"/>
    <w:rsid w:val="00063844"/>
    <w:rsid w:val="00063E22"/>
    <w:rsid w:val="00064F96"/>
    <w:rsid w:val="00065C6A"/>
    <w:rsid w:val="00066817"/>
    <w:rsid w:val="00066A41"/>
    <w:rsid w:val="0007052E"/>
    <w:rsid w:val="00070801"/>
    <w:rsid w:val="00071F90"/>
    <w:rsid w:val="00072FE6"/>
    <w:rsid w:val="00073368"/>
    <w:rsid w:val="00074A46"/>
    <w:rsid w:val="000754E9"/>
    <w:rsid w:val="00075F75"/>
    <w:rsid w:val="00076D96"/>
    <w:rsid w:val="0008246D"/>
    <w:rsid w:val="00082566"/>
    <w:rsid w:val="000827B8"/>
    <w:rsid w:val="000830C3"/>
    <w:rsid w:val="00083316"/>
    <w:rsid w:val="00083BA0"/>
    <w:rsid w:val="00084176"/>
    <w:rsid w:val="000854E2"/>
    <w:rsid w:val="00087661"/>
    <w:rsid w:val="000917C1"/>
    <w:rsid w:val="0009190A"/>
    <w:rsid w:val="00091C7B"/>
    <w:rsid w:val="00091DA4"/>
    <w:rsid w:val="00093539"/>
    <w:rsid w:val="00093758"/>
    <w:rsid w:val="00095DC2"/>
    <w:rsid w:val="00097DEB"/>
    <w:rsid w:val="000A0248"/>
    <w:rsid w:val="000A1C6D"/>
    <w:rsid w:val="000A2C3D"/>
    <w:rsid w:val="000A4EC3"/>
    <w:rsid w:val="000A5A17"/>
    <w:rsid w:val="000A7EFA"/>
    <w:rsid w:val="000A7FF5"/>
    <w:rsid w:val="000B1AAB"/>
    <w:rsid w:val="000B210B"/>
    <w:rsid w:val="000B2258"/>
    <w:rsid w:val="000B27FF"/>
    <w:rsid w:val="000B3AEB"/>
    <w:rsid w:val="000B73E1"/>
    <w:rsid w:val="000B7BC3"/>
    <w:rsid w:val="000B7C8F"/>
    <w:rsid w:val="000C0660"/>
    <w:rsid w:val="000C0920"/>
    <w:rsid w:val="000C1945"/>
    <w:rsid w:val="000C54D5"/>
    <w:rsid w:val="000C5746"/>
    <w:rsid w:val="000C5B02"/>
    <w:rsid w:val="000C660E"/>
    <w:rsid w:val="000C6792"/>
    <w:rsid w:val="000C6907"/>
    <w:rsid w:val="000C6B80"/>
    <w:rsid w:val="000D49CC"/>
    <w:rsid w:val="000D5983"/>
    <w:rsid w:val="000D5F0B"/>
    <w:rsid w:val="000D6313"/>
    <w:rsid w:val="000D7525"/>
    <w:rsid w:val="000D7610"/>
    <w:rsid w:val="000D7C02"/>
    <w:rsid w:val="000E0ADB"/>
    <w:rsid w:val="000E1554"/>
    <w:rsid w:val="000E16E2"/>
    <w:rsid w:val="000E1D12"/>
    <w:rsid w:val="000E277F"/>
    <w:rsid w:val="000E27F9"/>
    <w:rsid w:val="000E56FA"/>
    <w:rsid w:val="000E6364"/>
    <w:rsid w:val="000E6BE3"/>
    <w:rsid w:val="000E6F13"/>
    <w:rsid w:val="000E7245"/>
    <w:rsid w:val="000F05F6"/>
    <w:rsid w:val="000F0E8F"/>
    <w:rsid w:val="000F26A6"/>
    <w:rsid w:val="000F3340"/>
    <w:rsid w:val="000F466D"/>
    <w:rsid w:val="000F50C5"/>
    <w:rsid w:val="001008B2"/>
    <w:rsid w:val="00102DFE"/>
    <w:rsid w:val="0010346D"/>
    <w:rsid w:val="001052F3"/>
    <w:rsid w:val="00106DA8"/>
    <w:rsid w:val="00107716"/>
    <w:rsid w:val="001105F9"/>
    <w:rsid w:val="00110632"/>
    <w:rsid w:val="00110712"/>
    <w:rsid w:val="00110E4F"/>
    <w:rsid w:val="00111180"/>
    <w:rsid w:val="001113DB"/>
    <w:rsid w:val="0011198A"/>
    <w:rsid w:val="00112906"/>
    <w:rsid w:val="00115774"/>
    <w:rsid w:val="00115880"/>
    <w:rsid w:val="001160EA"/>
    <w:rsid w:val="00116104"/>
    <w:rsid w:val="00123009"/>
    <w:rsid w:val="00123C51"/>
    <w:rsid w:val="001279F7"/>
    <w:rsid w:val="0013032D"/>
    <w:rsid w:val="00130AA7"/>
    <w:rsid w:val="00130CC2"/>
    <w:rsid w:val="00131049"/>
    <w:rsid w:val="001311B3"/>
    <w:rsid w:val="00132D7F"/>
    <w:rsid w:val="00132E68"/>
    <w:rsid w:val="00135C25"/>
    <w:rsid w:val="00136FE9"/>
    <w:rsid w:val="0013762F"/>
    <w:rsid w:val="001379D6"/>
    <w:rsid w:val="001404DD"/>
    <w:rsid w:val="0014061B"/>
    <w:rsid w:val="00140E9A"/>
    <w:rsid w:val="00141150"/>
    <w:rsid w:val="0014170C"/>
    <w:rsid w:val="00141DC4"/>
    <w:rsid w:val="00143187"/>
    <w:rsid w:val="00144015"/>
    <w:rsid w:val="00144543"/>
    <w:rsid w:val="00144F52"/>
    <w:rsid w:val="00147700"/>
    <w:rsid w:val="00147FF1"/>
    <w:rsid w:val="0015042B"/>
    <w:rsid w:val="001505E5"/>
    <w:rsid w:val="001511E8"/>
    <w:rsid w:val="001515C8"/>
    <w:rsid w:val="001520D2"/>
    <w:rsid w:val="00155334"/>
    <w:rsid w:val="0015700F"/>
    <w:rsid w:val="00157376"/>
    <w:rsid w:val="001602B6"/>
    <w:rsid w:val="0016424E"/>
    <w:rsid w:val="00164662"/>
    <w:rsid w:val="0016561F"/>
    <w:rsid w:val="0016562B"/>
    <w:rsid w:val="00171692"/>
    <w:rsid w:val="00171797"/>
    <w:rsid w:val="0017181E"/>
    <w:rsid w:val="00171D5A"/>
    <w:rsid w:val="001725FD"/>
    <w:rsid w:val="00172A27"/>
    <w:rsid w:val="00172F3E"/>
    <w:rsid w:val="001731CE"/>
    <w:rsid w:val="00173D85"/>
    <w:rsid w:val="00174A15"/>
    <w:rsid w:val="00175603"/>
    <w:rsid w:val="00175CC0"/>
    <w:rsid w:val="001762E3"/>
    <w:rsid w:val="00177CAA"/>
    <w:rsid w:val="00181650"/>
    <w:rsid w:val="001818D0"/>
    <w:rsid w:val="00182014"/>
    <w:rsid w:val="00182973"/>
    <w:rsid w:val="00182BE5"/>
    <w:rsid w:val="001833C6"/>
    <w:rsid w:val="0018340F"/>
    <w:rsid w:val="00183C43"/>
    <w:rsid w:val="0018522B"/>
    <w:rsid w:val="001858FC"/>
    <w:rsid w:val="00185D81"/>
    <w:rsid w:val="00187472"/>
    <w:rsid w:val="00190413"/>
    <w:rsid w:val="00191F2F"/>
    <w:rsid w:val="0019248D"/>
    <w:rsid w:val="00196779"/>
    <w:rsid w:val="00197345"/>
    <w:rsid w:val="00197CD0"/>
    <w:rsid w:val="001A013C"/>
    <w:rsid w:val="001A0613"/>
    <w:rsid w:val="001A0781"/>
    <w:rsid w:val="001A3440"/>
    <w:rsid w:val="001A50E9"/>
    <w:rsid w:val="001A708B"/>
    <w:rsid w:val="001B1AC5"/>
    <w:rsid w:val="001B2C3D"/>
    <w:rsid w:val="001B350F"/>
    <w:rsid w:val="001B4B77"/>
    <w:rsid w:val="001B57B6"/>
    <w:rsid w:val="001B5832"/>
    <w:rsid w:val="001B5AAC"/>
    <w:rsid w:val="001B6986"/>
    <w:rsid w:val="001B7BE7"/>
    <w:rsid w:val="001C056D"/>
    <w:rsid w:val="001C0626"/>
    <w:rsid w:val="001C1889"/>
    <w:rsid w:val="001C376A"/>
    <w:rsid w:val="001C3A7E"/>
    <w:rsid w:val="001C4048"/>
    <w:rsid w:val="001C4A55"/>
    <w:rsid w:val="001C5A15"/>
    <w:rsid w:val="001C5DB9"/>
    <w:rsid w:val="001D1255"/>
    <w:rsid w:val="001D1733"/>
    <w:rsid w:val="001D2378"/>
    <w:rsid w:val="001D27B6"/>
    <w:rsid w:val="001D30FE"/>
    <w:rsid w:val="001D48B6"/>
    <w:rsid w:val="001D4AFF"/>
    <w:rsid w:val="001D683F"/>
    <w:rsid w:val="001D6CA1"/>
    <w:rsid w:val="001D73BD"/>
    <w:rsid w:val="001E05E3"/>
    <w:rsid w:val="001E0CF1"/>
    <w:rsid w:val="001E1392"/>
    <w:rsid w:val="001E1B63"/>
    <w:rsid w:val="001E233F"/>
    <w:rsid w:val="001E26FB"/>
    <w:rsid w:val="001E33F1"/>
    <w:rsid w:val="001E3A3A"/>
    <w:rsid w:val="001E402E"/>
    <w:rsid w:val="001E52CC"/>
    <w:rsid w:val="001E5553"/>
    <w:rsid w:val="001E6632"/>
    <w:rsid w:val="001E74CF"/>
    <w:rsid w:val="001E78F4"/>
    <w:rsid w:val="001E7D05"/>
    <w:rsid w:val="001F1029"/>
    <w:rsid w:val="001F1EB1"/>
    <w:rsid w:val="001F27C9"/>
    <w:rsid w:val="001F2A53"/>
    <w:rsid w:val="001F2E20"/>
    <w:rsid w:val="001F3FAB"/>
    <w:rsid w:val="001F445A"/>
    <w:rsid w:val="001F48C5"/>
    <w:rsid w:val="001F6368"/>
    <w:rsid w:val="00200C09"/>
    <w:rsid w:val="00200D09"/>
    <w:rsid w:val="00201778"/>
    <w:rsid w:val="0020185D"/>
    <w:rsid w:val="00202306"/>
    <w:rsid w:val="00203F8E"/>
    <w:rsid w:val="0020724B"/>
    <w:rsid w:val="00207585"/>
    <w:rsid w:val="0020782A"/>
    <w:rsid w:val="00207DD7"/>
    <w:rsid w:val="002122FC"/>
    <w:rsid w:val="00212380"/>
    <w:rsid w:val="00213534"/>
    <w:rsid w:val="002141B9"/>
    <w:rsid w:val="00215898"/>
    <w:rsid w:val="00221092"/>
    <w:rsid w:val="00222E3E"/>
    <w:rsid w:val="00223427"/>
    <w:rsid w:val="00223BF4"/>
    <w:rsid w:val="00223F19"/>
    <w:rsid w:val="00223F65"/>
    <w:rsid w:val="00224F39"/>
    <w:rsid w:val="00226029"/>
    <w:rsid w:val="00226970"/>
    <w:rsid w:val="00226A04"/>
    <w:rsid w:val="002275AF"/>
    <w:rsid w:val="002314DE"/>
    <w:rsid w:val="00231AD9"/>
    <w:rsid w:val="00232C8C"/>
    <w:rsid w:val="002335C3"/>
    <w:rsid w:val="00233DF8"/>
    <w:rsid w:val="0023750F"/>
    <w:rsid w:val="0023773D"/>
    <w:rsid w:val="00237C1E"/>
    <w:rsid w:val="00237C83"/>
    <w:rsid w:val="00237F0A"/>
    <w:rsid w:val="0024024C"/>
    <w:rsid w:val="0024080E"/>
    <w:rsid w:val="00240B46"/>
    <w:rsid w:val="00240DCF"/>
    <w:rsid w:val="0024176A"/>
    <w:rsid w:val="00241B80"/>
    <w:rsid w:val="00242096"/>
    <w:rsid w:val="00242705"/>
    <w:rsid w:val="0024394F"/>
    <w:rsid w:val="00244E12"/>
    <w:rsid w:val="00246C47"/>
    <w:rsid w:val="00247228"/>
    <w:rsid w:val="00247F63"/>
    <w:rsid w:val="00250060"/>
    <w:rsid w:val="002516EA"/>
    <w:rsid w:val="00251D1C"/>
    <w:rsid w:val="0025305E"/>
    <w:rsid w:val="002540EB"/>
    <w:rsid w:val="00260211"/>
    <w:rsid w:val="0026026A"/>
    <w:rsid w:val="00261AC6"/>
    <w:rsid w:val="00263870"/>
    <w:rsid w:val="00264794"/>
    <w:rsid w:val="00264807"/>
    <w:rsid w:val="002651D9"/>
    <w:rsid w:val="002652E1"/>
    <w:rsid w:val="00265F8F"/>
    <w:rsid w:val="00266F3D"/>
    <w:rsid w:val="002710EC"/>
    <w:rsid w:val="00271441"/>
    <w:rsid w:val="00271A2C"/>
    <w:rsid w:val="002720EC"/>
    <w:rsid w:val="00272215"/>
    <w:rsid w:val="00272593"/>
    <w:rsid w:val="002728C4"/>
    <w:rsid w:val="00273016"/>
    <w:rsid w:val="00273782"/>
    <w:rsid w:val="0027409B"/>
    <w:rsid w:val="002747A5"/>
    <w:rsid w:val="00274ADB"/>
    <w:rsid w:val="00274F04"/>
    <w:rsid w:val="00276A46"/>
    <w:rsid w:val="00277E6D"/>
    <w:rsid w:val="002810C5"/>
    <w:rsid w:val="002831B4"/>
    <w:rsid w:val="00283F21"/>
    <w:rsid w:val="002845AC"/>
    <w:rsid w:val="00284CED"/>
    <w:rsid w:val="00284E0D"/>
    <w:rsid w:val="00287810"/>
    <w:rsid w:val="00293ABB"/>
    <w:rsid w:val="0029555E"/>
    <w:rsid w:val="00295875"/>
    <w:rsid w:val="00295CF6"/>
    <w:rsid w:val="002A0781"/>
    <w:rsid w:val="002A11C1"/>
    <w:rsid w:val="002A1A7E"/>
    <w:rsid w:val="002A24DF"/>
    <w:rsid w:val="002A2876"/>
    <w:rsid w:val="002A2C7E"/>
    <w:rsid w:val="002A2D22"/>
    <w:rsid w:val="002A4BBE"/>
    <w:rsid w:val="002A5051"/>
    <w:rsid w:val="002A572D"/>
    <w:rsid w:val="002A6EB4"/>
    <w:rsid w:val="002A73E7"/>
    <w:rsid w:val="002A75A1"/>
    <w:rsid w:val="002A7722"/>
    <w:rsid w:val="002B1D1A"/>
    <w:rsid w:val="002B3511"/>
    <w:rsid w:val="002B3590"/>
    <w:rsid w:val="002B3BD6"/>
    <w:rsid w:val="002B5088"/>
    <w:rsid w:val="002B5759"/>
    <w:rsid w:val="002B6F48"/>
    <w:rsid w:val="002B7F25"/>
    <w:rsid w:val="002C0452"/>
    <w:rsid w:val="002C04F0"/>
    <w:rsid w:val="002C0564"/>
    <w:rsid w:val="002C11E9"/>
    <w:rsid w:val="002C1E1C"/>
    <w:rsid w:val="002C250B"/>
    <w:rsid w:val="002C280B"/>
    <w:rsid w:val="002C2A8E"/>
    <w:rsid w:val="002C31E2"/>
    <w:rsid w:val="002C3B3F"/>
    <w:rsid w:val="002C42EF"/>
    <w:rsid w:val="002C5059"/>
    <w:rsid w:val="002C5528"/>
    <w:rsid w:val="002C5EF3"/>
    <w:rsid w:val="002C64AB"/>
    <w:rsid w:val="002C75C8"/>
    <w:rsid w:val="002C7E7D"/>
    <w:rsid w:val="002D11A7"/>
    <w:rsid w:val="002D1955"/>
    <w:rsid w:val="002D2878"/>
    <w:rsid w:val="002D467F"/>
    <w:rsid w:val="002D521A"/>
    <w:rsid w:val="002D53D8"/>
    <w:rsid w:val="002D7971"/>
    <w:rsid w:val="002E0722"/>
    <w:rsid w:val="002E1B34"/>
    <w:rsid w:val="002E2D73"/>
    <w:rsid w:val="002E31B1"/>
    <w:rsid w:val="002E3B17"/>
    <w:rsid w:val="002E4648"/>
    <w:rsid w:val="002E4D5F"/>
    <w:rsid w:val="002E5677"/>
    <w:rsid w:val="002E7181"/>
    <w:rsid w:val="002E7856"/>
    <w:rsid w:val="002E7F69"/>
    <w:rsid w:val="002F07F6"/>
    <w:rsid w:val="002F090D"/>
    <w:rsid w:val="002F21AF"/>
    <w:rsid w:val="002F22BD"/>
    <w:rsid w:val="002F3980"/>
    <w:rsid w:val="002F455C"/>
    <w:rsid w:val="002F5EA9"/>
    <w:rsid w:val="002F7B73"/>
    <w:rsid w:val="003003A3"/>
    <w:rsid w:val="00301E34"/>
    <w:rsid w:val="003024D3"/>
    <w:rsid w:val="00302B2B"/>
    <w:rsid w:val="00302D1C"/>
    <w:rsid w:val="0030314B"/>
    <w:rsid w:val="00303AE6"/>
    <w:rsid w:val="00305651"/>
    <w:rsid w:val="00305E38"/>
    <w:rsid w:val="00310B09"/>
    <w:rsid w:val="00312B11"/>
    <w:rsid w:val="003152EA"/>
    <w:rsid w:val="00316CF3"/>
    <w:rsid w:val="0032075D"/>
    <w:rsid w:val="00323396"/>
    <w:rsid w:val="003234F5"/>
    <w:rsid w:val="00323717"/>
    <w:rsid w:val="0033187B"/>
    <w:rsid w:val="00331994"/>
    <w:rsid w:val="003333C4"/>
    <w:rsid w:val="00333831"/>
    <w:rsid w:val="003338EC"/>
    <w:rsid w:val="00333FD0"/>
    <w:rsid w:val="00334508"/>
    <w:rsid w:val="00334AEF"/>
    <w:rsid w:val="003351A5"/>
    <w:rsid w:val="00335825"/>
    <w:rsid w:val="00335CD9"/>
    <w:rsid w:val="00336814"/>
    <w:rsid w:val="003408A3"/>
    <w:rsid w:val="00340FFC"/>
    <w:rsid w:val="00344657"/>
    <w:rsid w:val="00346CA6"/>
    <w:rsid w:val="00350291"/>
    <w:rsid w:val="00350FBA"/>
    <w:rsid w:val="003515C6"/>
    <w:rsid w:val="00353B78"/>
    <w:rsid w:val="00353D5D"/>
    <w:rsid w:val="00353D64"/>
    <w:rsid w:val="00354521"/>
    <w:rsid w:val="00354CC3"/>
    <w:rsid w:val="00355422"/>
    <w:rsid w:val="003578C1"/>
    <w:rsid w:val="00363F63"/>
    <w:rsid w:val="00364004"/>
    <w:rsid w:val="00364E71"/>
    <w:rsid w:val="0036644D"/>
    <w:rsid w:val="003670CF"/>
    <w:rsid w:val="00370189"/>
    <w:rsid w:val="0037041D"/>
    <w:rsid w:val="00370DF4"/>
    <w:rsid w:val="0037220D"/>
    <w:rsid w:val="00373984"/>
    <w:rsid w:val="00373CEE"/>
    <w:rsid w:val="00381D6D"/>
    <w:rsid w:val="00381E79"/>
    <w:rsid w:val="00383DD2"/>
    <w:rsid w:val="00384106"/>
    <w:rsid w:val="0038499B"/>
    <w:rsid w:val="00385FAF"/>
    <w:rsid w:val="003862AE"/>
    <w:rsid w:val="00386E81"/>
    <w:rsid w:val="003904F2"/>
    <w:rsid w:val="0039077D"/>
    <w:rsid w:val="00393898"/>
    <w:rsid w:val="00394712"/>
    <w:rsid w:val="00395530"/>
    <w:rsid w:val="00397FA7"/>
    <w:rsid w:val="003A09A6"/>
    <w:rsid w:val="003A15D7"/>
    <w:rsid w:val="003A1E10"/>
    <w:rsid w:val="003A2348"/>
    <w:rsid w:val="003A42EA"/>
    <w:rsid w:val="003A4CA3"/>
    <w:rsid w:val="003A5225"/>
    <w:rsid w:val="003A5245"/>
    <w:rsid w:val="003A735B"/>
    <w:rsid w:val="003A7F97"/>
    <w:rsid w:val="003B1C89"/>
    <w:rsid w:val="003B284A"/>
    <w:rsid w:val="003B2948"/>
    <w:rsid w:val="003B2E97"/>
    <w:rsid w:val="003B59FC"/>
    <w:rsid w:val="003B7F1E"/>
    <w:rsid w:val="003C20C3"/>
    <w:rsid w:val="003C2D17"/>
    <w:rsid w:val="003C2E71"/>
    <w:rsid w:val="003C5519"/>
    <w:rsid w:val="003C5543"/>
    <w:rsid w:val="003C5A3F"/>
    <w:rsid w:val="003C778E"/>
    <w:rsid w:val="003C7E72"/>
    <w:rsid w:val="003D0048"/>
    <w:rsid w:val="003D0C1C"/>
    <w:rsid w:val="003D1375"/>
    <w:rsid w:val="003D5C35"/>
    <w:rsid w:val="003D661C"/>
    <w:rsid w:val="003D66E4"/>
    <w:rsid w:val="003D6A03"/>
    <w:rsid w:val="003D72C2"/>
    <w:rsid w:val="003D74DA"/>
    <w:rsid w:val="003D7B73"/>
    <w:rsid w:val="003E0D79"/>
    <w:rsid w:val="003E474B"/>
    <w:rsid w:val="003E4B9E"/>
    <w:rsid w:val="003E6B98"/>
    <w:rsid w:val="003E7FB9"/>
    <w:rsid w:val="003F048F"/>
    <w:rsid w:val="003F09B4"/>
    <w:rsid w:val="003F1955"/>
    <w:rsid w:val="003F2E79"/>
    <w:rsid w:val="003F3979"/>
    <w:rsid w:val="003F5634"/>
    <w:rsid w:val="003F6A70"/>
    <w:rsid w:val="003F7109"/>
    <w:rsid w:val="003F7A95"/>
    <w:rsid w:val="004020F6"/>
    <w:rsid w:val="00403170"/>
    <w:rsid w:val="0040377B"/>
    <w:rsid w:val="004045D9"/>
    <w:rsid w:val="0040469E"/>
    <w:rsid w:val="00404F31"/>
    <w:rsid w:val="004050D9"/>
    <w:rsid w:val="00405A18"/>
    <w:rsid w:val="004063B3"/>
    <w:rsid w:val="00406D7E"/>
    <w:rsid w:val="004070EA"/>
    <w:rsid w:val="004072B6"/>
    <w:rsid w:val="00410791"/>
    <w:rsid w:val="00411CD5"/>
    <w:rsid w:val="00412F7D"/>
    <w:rsid w:val="0041426A"/>
    <w:rsid w:val="0041512F"/>
    <w:rsid w:val="0041532D"/>
    <w:rsid w:val="004168CF"/>
    <w:rsid w:val="00416B9F"/>
    <w:rsid w:val="0042098F"/>
    <w:rsid w:val="00421182"/>
    <w:rsid w:val="004216AF"/>
    <w:rsid w:val="00423C5D"/>
    <w:rsid w:val="00425526"/>
    <w:rsid w:val="00425AD5"/>
    <w:rsid w:val="00425C7B"/>
    <w:rsid w:val="004262E5"/>
    <w:rsid w:val="00426901"/>
    <w:rsid w:val="004279E2"/>
    <w:rsid w:val="00427FF9"/>
    <w:rsid w:val="00430ACE"/>
    <w:rsid w:val="004311E7"/>
    <w:rsid w:val="00431EF9"/>
    <w:rsid w:val="00432A1C"/>
    <w:rsid w:val="004349E7"/>
    <w:rsid w:val="004363E3"/>
    <w:rsid w:val="004409DF"/>
    <w:rsid w:val="00441900"/>
    <w:rsid w:val="00442594"/>
    <w:rsid w:val="00442E4B"/>
    <w:rsid w:val="0044372A"/>
    <w:rsid w:val="004437C6"/>
    <w:rsid w:val="0044474C"/>
    <w:rsid w:val="00444C31"/>
    <w:rsid w:val="0044509C"/>
    <w:rsid w:val="00445F11"/>
    <w:rsid w:val="0044649A"/>
    <w:rsid w:val="00453936"/>
    <w:rsid w:val="00453ED6"/>
    <w:rsid w:val="004564B9"/>
    <w:rsid w:val="00456550"/>
    <w:rsid w:val="00457AFF"/>
    <w:rsid w:val="0046081C"/>
    <w:rsid w:val="00460CFE"/>
    <w:rsid w:val="00461767"/>
    <w:rsid w:val="00462812"/>
    <w:rsid w:val="00462CE4"/>
    <w:rsid w:val="00463E30"/>
    <w:rsid w:val="004642E8"/>
    <w:rsid w:val="0046580E"/>
    <w:rsid w:val="00466430"/>
    <w:rsid w:val="00466864"/>
    <w:rsid w:val="004675B7"/>
    <w:rsid w:val="00470D1C"/>
    <w:rsid w:val="00471E5C"/>
    <w:rsid w:val="0047229F"/>
    <w:rsid w:val="00474FE2"/>
    <w:rsid w:val="004750B7"/>
    <w:rsid w:val="0047545D"/>
    <w:rsid w:val="0047548D"/>
    <w:rsid w:val="004806DF"/>
    <w:rsid w:val="004807D5"/>
    <w:rsid w:val="0048113D"/>
    <w:rsid w:val="0048245F"/>
    <w:rsid w:val="00482944"/>
    <w:rsid w:val="00482D85"/>
    <w:rsid w:val="00482F86"/>
    <w:rsid w:val="004832E4"/>
    <w:rsid w:val="00483CA4"/>
    <w:rsid w:val="00483DEA"/>
    <w:rsid w:val="00484240"/>
    <w:rsid w:val="0048439E"/>
    <w:rsid w:val="00484495"/>
    <w:rsid w:val="00485A21"/>
    <w:rsid w:val="0048647D"/>
    <w:rsid w:val="00487F83"/>
    <w:rsid w:val="00490CD7"/>
    <w:rsid w:val="004922DD"/>
    <w:rsid w:val="00492676"/>
    <w:rsid w:val="004929A4"/>
    <w:rsid w:val="00493790"/>
    <w:rsid w:val="00494427"/>
    <w:rsid w:val="00494AB3"/>
    <w:rsid w:val="004958F3"/>
    <w:rsid w:val="00496DBF"/>
    <w:rsid w:val="00497CFD"/>
    <w:rsid w:val="00497F1C"/>
    <w:rsid w:val="004A0602"/>
    <w:rsid w:val="004A1018"/>
    <w:rsid w:val="004A21AD"/>
    <w:rsid w:val="004A2824"/>
    <w:rsid w:val="004A2DC0"/>
    <w:rsid w:val="004A33AE"/>
    <w:rsid w:val="004A354B"/>
    <w:rsid w:val="004A5CEB"/>
    <w:rsid w:val="004A6603"/>
    <w:rsid w:val="004A6BC5"/>
    <w:rsid w:val="004A728B"/>
    <w:rsid w:val="004B0809"/>
    <w:rsid w:val="004B11BF"/>
    <w:rsid w:val="004B2C73"/>
    <w:rsid w:val="004B3114"/>
    <w:rsid w:val="004B41E1"/>
    <w:rsid w:val="004B5563"/>
    <w:rsid w:val="004C0755"/>
    <w:rsid w:val="004C1E0D"/>
    <w:rsid w:val="004C1E55"/>
    <w:rsid w:val="004C2663"/>
    <w:rsid w:val="004C32DC"/>
    <w:rsid w:val="004C43A8"/>
    <w:rsid w:val="004C5C9D"/>
    <w:rsid w:val="004C5EEA"/>
    <w:rsid w:val="004C6905"/>
    <w:rsid w:val="004C6AA8"/>
    <w:rsid w:val="004C7FE9"/>
    <w:rsid w:val="004D08CB"/>
    <w:rsid w:val="004D3330"/>
    <w:rsid w:val="004D4698"/>
    <w:rsid w:val="004D4BF7"/>
    <w:rsid w:val="004D4C77"/>
    <w:rsid w:val="004D50ED"/>
    <w:rsid w:val="004D5378"/>
    <w:rsid w:val="004D63CD"/>
    <w:rsid w:val="004D6405"/>
    <w:rsid w:val="004D6723"/>
    <w:rsid w:val="004E0C76"/>
    <w:rsid w:val="004E1463"/>
    <w:rsid w:val="004E16E0"/>
    <w:rsid w:val="004E1896"/>
    <w:rsid w:val="004E24B2"/>
    <w:rsid w:val="004E274D"/>
    <w:rsid w:val="004E386A"/>
    <w:rsid w:val="004E4B9F"/>
    <w:rsid w:val="004E4CF9"/>
    <w:rsid w:val="004E5CCB"/>
    <w:rsid w:val="004E6751"/>
    <w:rsid w:val="004E6D6B"/>
    <w:rsid w:val="004F02F6"/>
    <w:rsid w:val="004F0D05"/>
    <w:rsid w:val="004F15DB"/>
    <w:rsid w:val="004F1D0F"/>
    <w:rsid w:val="004F2528"/>
    <w:rsid w:val="004F2710"/>
    <w:rsid w:val="004F28E2"/>
    <w:rsid w:val="004F647A"/>
    <w:rsid w:val="004F65DA"/>
    <w:rsid w:val="004F7A14"/>
    <w:rsid w:val="00500E24"/>
    <w:rsid w:val="00502638"/>
    <w:rsid w:val="0050460A"/>
    <w:rsid w:val="00505E82"/>
    <w:rsid w:val="00505FC5"/>
    <w:rsid w:val="00506C3E"/>
    <w:rsid w:val="00506E3C"/>
    <w:rsid w:val="00510D06"/>
    <w:rsid w:val="005115AA"/>
    <w:rsid w:val="00511C22"/>
    <w:rsid w:val="00513CDF"/>
    <w:rsid w:val="0051406C"/>
    <w:rsid w:val="00521626"/>
    <w:rsid w:val="00522639"/>
    <w:rsid w:val="0052572F"/>
    <w:rsid w:val="005271F6"/>
    <w:rsid w:val="0052780F"/>
    <w:rsid w:val="00527E24"/>
    <w:rsid w:val="00532AFE"/>
    <w:rsid w:val="00532BA5"/>
    <w:rsid w:val="0053412A"/>
    <w:rsid w:val="00534AA9"/>
    <w:rsid w:val="00534C77"/>
    <w:rsid w:val="005353F4"/>
    <w:rsid w:val="00536225"/>
    <w:rsid w:val="005368EA"/>
    <w:rsid w:val="00537714"/>
    <w:rsid w:val="005377AC"/>
    <w:rsid w:val="00537834"/>
    <w:rsid w:val="00537AFD"/>
    <w:rsid w:val="005401AD"/>
    <w:rsid w:val="00540712"/>
    <w:rsid w:val="005410C1"/>
    <w:rsid w:val="00541473"/>
    <w:rsid w:val="005446CD"/>
    <w:rsid w:val="00545761"/>
    <w:rsid w:val="00545BD4"/>
    <w:rsid w:val="00545BDA"/>
    <w:rsid w:val="00546302"/>
    <w:rsid w:val="00547F1D"/>
    <w:rsid w:val="00552C0F"/>
    <w:rsid w:val="00553CC6"/>
    <w:rsid w:val="00555CA9"/>
    <w:rsid w:val="00556098"/>
    <w:rsid w:val="00556571"/>
    <w:rsid w:val="005617DF"/>
    <w:rsid w:val="005627A9"/>
    <w:rsid w:val="00564299"/>
    <w:rsid w:val="005672BB"/>
    <w:rsid w:val="005679F2"/>
    <w:rsid w:val="00570B8D"/>
    <w:rsid w:val="00571AE5"/>
    <w:rsid w:val="00573676"/>
    <w:rsid w:val="00574577"/>
    <w:rsid w:val="0057518E"/>
    <w:rsid w:val="00575751"/>
    <w:rsid w:val="005765C6"/>
    <w:rsid w:val="005768FA"/>
    <w:rsid w:val="0058024D"/>
    <w:rsid w:val="00580A97"/>
    <w:rsid w:val="00581815"/>
    <w:rsid w:val="00582BAB"/>
    <w:rsid w:val="005832CD"/>
    <w:rsid w:val="00586612"/>
    <w:rsid w:val="005903D2"/>
    <w:rsid w:val="00590C56"/>
    <w:rsid w:val="00591F7F"/>
    <w:rsid w:val="0059468A"/>
    <w:rsid w:val="005958C7"/>
    <w:rsid w:val="0059672F"/>
    <w:rsid w:val="005969A0"/>
    <w:rsid w:val="0059745E"/>
    <w:rsid w:val="005A07F6"/>
    <w:rsid w:val="005A2568"/>
    <w:rsid w:val="005A310B"/>
    <w:rsid w:val="005A5700"/>
    <w:rsid w:val="005A584A"/>
    <w:rsid w:val="005A6245"/>
    <w:rsid w:val="005A67C4"/>
    <w:rsid w:val="005A6EA3"/>
    <w:rsid w:val="005A7D27"/>
    <w:rsid w:val="005B08BF"/>
    <w:rsid w:val="005B0F5A"/>
    <w:rsid w:val="005B209E"/>
    <w:rsid w:val="005B2E70"/>
    <w:rsid w:val="005B361A"/>
    <w:rsid w:val="005B4268"/>
    <w:rsid w:val="005B493E"/>
    <w:rsid w:val="005B4BEC"/>
    <w:rsid w:val="005B4F42"/>
    <w:rsid w:val="005B56B1"/>
    <w:rsid w:val="005B6910"/>
    <w:rsid w:val="005B7091"/>
    <w:rsid w:val="005C07FE"/>
    <w:rsid w:val="005C1A80"/>
    <w:rsid w:val="005C3AD3"/>
    <w:rsid w:val="005C5C6B"/>
    <w:rsid w:val="005C6473"/>
    <w:rsid w:val="005C6F5C"/>
    <w:rsid w:val="005D03AC"/>
    <w:rsid w:val="005D0B95"/>
    <w:rsid w:val="005D18FE"/>
    <w:rsid w:val="005D1EE8"/>
    <w:rsid w:val="005D3272"/>
    <w:rsid w:val="005D4707"/>
    <w:rsid w:val="005D7566"/>
    <w:rsid w:val="005E01FC"/>
    <w:rsid w:val="005E02B0"/>
    <w:rsid w:val="005E0CDA"/>
    <w:rsid w:val="005E1E21"/>
    <w:rsid w:val="005E2F20"/>
    <w:rsid w:val="005E32F5"/>
    <w:rsid w:val="005E5B07"/>
    <w:rsid w:val="005F1DFB"/>
    <w:rsid w:val="005F236F"/>
    <w:rsid w:val="005F285E"/>
    <w:rsid w:val="005F4B75"/>
    <w:rsid w:val="005F632B"/>
    <w:rsid w:val="005F6564"/>
    <w:rsid w:val="005F674A"/>
    <w:rsid w:val="005F683F"/>
    <w:rsid w:val="00600068"/>
    <w:rsid w:val="0060114C"/>
    <w:rsid w:val="00601457"/>
    <w:rsid w:val="00602A7A"/>
    <w:rsid w:val="00603451"/>
    <w:rsid w:val="0060650F"/>
    <w:rsid w:val="00607C5E"/>
    <w:rsid w:val="00610EF5"/>
    <w:rsid w:val="00610F51"/>
    <w:rsid w:val="006123E0"/>
    <w:rsid w:val="0061554F"/>
    <w:rsid w:val="00615A9B"/>
    <w:rsid w:val="006167DA"/>
    <w:rsid w:val="00616AC5"/>
    <w:rsid w:val="00617319"/>
    <w:rsid w:val="006173AC"/>
    <w:rsid w:val="00617C12"/>
    <w:rsid w:val="00617F84"/>
    <w:rsid w:val="00622A83"/>
    <w:rsid w:val="006241FC"/>
    <w:rsid w:val="00624283"/>
    <w:rsid w:val="00625AF3"/>
    <w:rsid w:val="00626CAA"/>
    <w:rsid w:val="006274A2"/>
    <w:rsid w:val="00630907"/>
    <w:rsid w:val="006319DB"/>
    <w:rsid w:val="006321DA"/>
    <w:rsid w:val="00632D53"/>
    <w:rsid w:val="006338A4"/>
    <w:rsid w:val="00633905"/>
    <w:rsid w:val="00633BA5"/>
    <w:rsid w:val="0063489F"/>
    <w:rsid w:val="006355F7"/>
    <w:rsid w:val="00636940"/>
    <w:rsid w:val="00637676"/>
    <w:rsid w:val="00642D2B"/>
    <w:rsid w:val="00643B50"/>
    <w:rsid w:val="00644D59"/>
    <w:rsid w:val="00645459"/>
    <w:rsid w:val="006467FE"/>
    <w:rsid w:val="006472CE"/>
    <w:rsid w:val="0065061A"/>
    <w:rsid w:val="006527A5"/>
    <w:rsid w:val="00653AAF"/>
    <w:rsid w:val="006561BC"/>
    <w:rsid w:val="006576DF"/>
    <w:rsid w:val="00657F28"/>
    <w:rsid w:val="006613FF"/>
    <w:rsid w:val="0066409B"/>
    <w:rsid w:val="00664E57"/>
    <w:rsid w:val="00664EB1"/>
    <w:rsid w:val="0066623B"/>
    <w:rsid w:val="006665AE"/>
    <w:rsid w:val="00667307"/>
    <w:rsid w:val="00672DAA"/>
    <w:rsid w:val="00674327"/>
    <w:rsid w:val="00674DA4"/>
    <w:rsid w:val="00675F96"/>
    <w:rsid w:val="00676325"/>
    <w:rsid w:val="00676898"/>
    <w:rsid w:val="00676A3E"/>
    <w:rsid w:val="00677504"/>
    <w:rsid w:val="00677DAE"/>
    <w:rsid w:val="00682A5F"/>
    <w:rsid w:val="006844B1"/>
    <w:rsid w:val="0068451C"/>
    <w:rsid w:val="00684C28"/>
    <w:rsid w:val="0068570D"/>
    <w:rsid w:val="00685865"/>
    <w:rsid w:val="00686F21"/>
    <w:rsid w:val="0069133F"/>
    <w:rsid w:val="00691541"/>
    <w:rsid w:val="00693335"/>
    <w:rsid w:val="00695630"/>
    <w:rsid w:val="006A0616"/>
    <w:rsid w:val="006A0FB7"/>
    <w:rsid w:val="006A11CA"/>
    <w:rsid w:val="006A1A61"/>
    <w:rsid w:val="006A2185"/>
    <w:rsid w:val="006A234A"/>
    <w:rsid w:val="006A3085"/>
    <w:rsid w:val="006A397F"/>
    <w:rsid w:val="006A49EC"/>
    <w:rsid w:val="006A627E"/>
    <w:rsid w:val="006A68CC"/>
    <w:rsid w:val="006A7EE6"/>
    <w:rsid w:val="006B2AFC"/>
    <w:rsid w:val="006B5335"/>
    <w:rsid w:val="006B5364"/>
    <w:rsid w:val="006B790C"/>
    <w:rsid w:val="006C1DAB"/>
    <w:rsid w:val="006C24D4"/>
    <w:rsid w:val="006C2E95"/>
    <w:rsid w:val="006C3BC8"/>
    <w:rsid w:val="006C3BF3"/>
    <w:rsid w:val="006C3D0C"/>
    <w:rsid w:val="006C5B04"/>
    <w:rsid w:val="006C5BA2"/>
    <w:rsid w:val="006C5CE7"/>
    <w:rsid w:val="006C6537"/>
    <w:rsid w:val="006C6BC9"/>
    <w:rsid w:val="006C71E1"/>
    <w:rsid w:val="006C7EAC"/>
    <w:rsid w:val="006D01F2"/>
    <w:rsid w:val="006D1B09"/>
    <w:rsid w:val="006D1D8C"/>
    <w:rsid w:val="006D3150"/>
    <w:rsid w:val="006D32A9"/>
    <w:rsid w:val="006D3340"/>
    <w:rsid w:val="006D3D0C"/>
    <w:rsid w:val="006D3F2F"/>
    <w:rsid w:val="006D4556"/>
    <w:rsid w:val="006D4E05"/>
    <w:rsid w:val="006D63DD"/>
    <w:rsid w:val="006D65F8"/>
    <w:rsid w:val="006D75B1"/>
    <w:rsid w:val="006D795F"/>
    <w:rsid w:val="006E0268"/>
    <w:rsid w:val="006E05C0"/>
    <w:rsid w:val="006E11D8"/>
    <w:rsid w:val="006E379B"/>
    <w:rsid w:val="006E55CF"/>
    <w:rsid w:val="006E7A81"/>
    <w:rsid w:val="006F092E"/>
    <w:rsid w:val="006F19E6"/>
    <w:rsid w:val="006F2619"/>
    <w:rsid w:val="006F4D1F"/>
    <w:rsid w:val="006F50CE"/>
    <w:rsid w:val="006F56F2"/>
    <w:rsid w:val="006F6A33"/>
    <w:rsid w:val="006F71BB"/>
    <w:rsid w:val="006F722E"/>
    <w:rsid w:val="006F75CD"/>
    <w:rsid w:val="00700EDC"/>
    <w:rsid w:val="00701239"/>
    <w:rsid w:val="007012FC"/>
    <w:rsid w:val="00701B9C"/>
    <w:rsid w:val="007030F2"/>
    <w:rsid w:val="00707246"/>
    <w:rsid w:val="007076E1"/>
    <w:rsid w:val="00710303"/>
    <w:rsid w:val="007117F7"/>
    <w:rsid w:val="00711E96"/>
    <w:rsid w:val="00713D9A"/>
    <w:rsid w:val="00715CFB"/>
    <w:rsid w:val="00720828"/>
    <w:rsid w:val="007212C1"/>
    <w:rsid w:val="0072236E"/>
    <w:rsid w:val="007239A5"/>
    <w:rsid w:val="00724DB8"/>
    <w:rsid w:val="00725FC2"/>
    <w:rsid w:val="007273FC"/>
    <w:rsid w:val="00727769"/>
    <w:rsid w:val="00730765"/>
    <w:rsid w:val="007340DC"/>
    <w:rsid w:val="00734201"/>
    <w:rsid w:val="00734F9B"/>
    <w:rsid w:val="00740657"/>
    <w:rsid w:val="00740D32"/>
    <w:rsid w:val="0074283A"/>
    <w:rsid w:val="00742CDA"/>
    <w:rsid w:val="00743CF2"/>
    <w:rsid w:val="00744ED2"/>
    <w:rsid w:val="00745395"/>
    <w:rsid w:val="00747D44"/>
    <w:rsid w:val="00750CF8"/>
    <w:rsid w:val="00751959"/>
    <w:rsid w:val="00751B84"/>
    <w:rsid w:val="00754632"/>
    <w:rsid w:val="00754B4E"/>
    <w:rsid w:val="00756AA6"/>
    <w:rsid w:val="0076024D"/>
    <w:rsid w:val="007623EC"/>
    <w:rsid w:val="007642E7"/>
    <w:rsid w:val="00764A3B"/>
    <w:rsid w:val="007662BD"/>
    <w:rsid w:val="00772ADE"/>
    <w:rsid w:val="00772D61"/>
    <w:rsid w:val="0077391D"/>
    <w:rsid w:val="00773BD8"/>
    <w:rsid w:val="0077497D"/>
    <w:rsid w:val="00774DC9"/>
    <w:rsid w:val="00775021"/>
    <w:rsid w:val="0077548B"/>
    <w:rsid w:val="007774E9"/>
    <w:rsid w:val="00777940"/>
    <w:rsid w:val="007800D2"/>
    <w:rsid w:val="007802C5"/>
    <w:rsid w:val="00780906"/>
    <w:rsid w:val="00784091"/>
    <w:rsid w:val="00784699"/>
    <w:rsid w:val="0078477D"/>
    <w:rsid w:val="00785FCC"/>
    <w:rsid w:val="007862E3"/>
    <w:rsid w:val="00787529"/>
    <w:rsid w:val="00787819"/>
    <w:rsid w:val="007917B4"/>
    <w:rsid w:val="00792798"/>
    <w:rsid w:val="00793EA9"/>
    <w:rsid w:val="00794EC9"/>
    <w:rsid w:val="00795245"/>
    <w:rsid w:val="00795897"/>
    <w:rsid w:val="007959F2"/>
    <w:rsid w:val="0079676A"/>
    <w:rsid w:val="0079680F"/>
    <w:rsid w:val="007A1B36"/>
    <w:rsid w:val="007A2E00"/>
    <w:rsid w:val="007A3B6A"/>
    <w:rsid w:val="007A3FFF"/>
    <w:rsid w:val="007A51A5"/>
    <w:rsid w:val="007B0087"/>
    <w:rsid w:val="007B2BB6"/>
    <w:rsid w:val="007B2C78"/>
    <w:rsid w:val="007B52A7"/>
    <w:rsid w:val="007B5760"/>
    <w:rsid w:val="007B5832"/>
    <w:rsid w:val="007B73D3"/>
    <w:rsid w:val="007C0E35"/>
    <w:rsid w:val="007C154B"/>
    <w:rsid w:val="007C1EEA"/>
    <w:rsid w:val="007C26EC"/>
    <w:rsid w:val="007C338F"/>
    <w:rsid w:val="007C361A"/>
    <w:rsid w:val="007C693E"/>
    <w:rsid w:val="007C75FE"/>
    <w:rsid w:val="007C7B63"/>
    <w:rsid w:val="007D05C4"/>
    <w:rsid w:val="007D0AA7"/>
    <w:rsid w:val="007D1151"/>
    <w:rsid w:val="007D1411"/>
    <w:rsid w:val="007D3E7D"/>
    <w:rsid w:val="007D5714"/>
    <w:rsid w:val="007D5D18"/>
    <w:rsid w:val="007D6297"/>
    <w:rsid w:val="007D6E3D"/>
    <w:rsid w:val="007D7C61"/>
    <w:rsid w:val="007D7E37"/>
    <w:rsid w:val="007E0247"/>
    <w:rsid w:val="007E1B90"/>
    <w:rsid w:val="007E2637"/>
    <w:rsid w:val="007E3533"/>
    <w:rsid w:val="007E39D1"/>
    <w:rsid w:val="007E3C42"/>
    <w:rsid w:val="007E40BD"/>
    <w:rsid w:val="007E4E3A"/>
    <w:rsid w:val="007E517C"/>
    <w:rsid w:val="007E6F27"/>
    <w:rsid w:val="007F02D4"/>
    <w:rsid w:val="007F03D5"/>
    <w:rsid w:val="007F040E"/>
    <w:rsid w:val="007F2FF0"/>
    <w:rsid w:val="007F3640"/>
    <w:rsid w:val="007F6F6D"/>
    <w:rsid w:val="007F74F9"/>
    <w:rsid w:val="007F774F"/>
    <w:rsid w:val="008004A1"/>
    <w:rsid w:val="00800537"/>
    <w:rsid w:val="008005A9"/>
    <w:rsid w:val="00803BAC"/>
    <w:rsid w:val="008042AA"/>
    <w:rsid w:val="0080468D"/>
    <w:rsid w:val="00805449"/>
    <w:rsid w:val="0080553C"/>
    <w:rsid w:val="008058DB"/>
    <w:rsid w:val="00805F21"/>
    <w:rsid w:val="00806640"/>
    <w:rsid w:val="00807E11"/>
    <w:rsid w:val="00810628"/>
    <w:rsid w:val="00811371"/>
    <w:rsid w:val="00811ED8"/>
    <w:rsid w:val="00813395"/>
    <w:rsid w:val="008138E2"/>
    <w:rsid w:val="00813DD8"/>
    <w:rsid w:val="00814706"/>
    <w:rsid w:val="00814C0F"/>
    <w:rsid w:val="00817B23"/>
    <w:rsid w:val="00821815"/>
    <w:rsid w:val="008219B5"/>
    <w:rsid w:val="0082249C"/>
    <w:rsid w:val="00822D04"/>
    <w:rsid w:val="00823420"/>
    <w:rsid w:val="00823EA2"/>
    <w:rsid w:val="00825BBF"/>
    <w:rsid w:val="00825D49"/>
    <w:rsid w:val="008304E8"/>
    <w:rsid w:val="00832CC4"/>
    <w:rsid w:val="00832F65"/>
    <w:rsid w:val="008330F7"/>
    <w:rsid w:val="00833A75"/>
    <w:rsid w:val="008344BF"/>
    <w:rsid w:val="00835FFE"/>
    <w:rsid w:val="00836148"/>
    <w:rsid w:val="0083633E"/>
    <w:rsid w:val="00837193"/>
    <w:rsid w:val="00840C20"/>
    <w:rsid w:val="00840DB6"/>
    <w:rsid w:val="00841828"/>
    <w:rsid w:val="008437BE"/>
    <w:rsid w:val="008445B5"/>
    <w:rsid w:val="00845199"/>
    <w:rsid w:val="008455DC"/>
    <w:rsid w:val="00846359"/>
    <w:rsid w:val="00850741"/>
    <w:rsid w:val="008516D9"/>
    <w:rsid w:val="00854026"/>
    <w:rsid w:val="00854BDC"/>
    <w:rsid w:val="00855198"/>
    <w:rsid w:val="00860C12"/>
    <w:rsid w:val="008617DE"/>
    <w:rsid w:val="0086183C"/>
    <w:rsid w:val="00861D75"/>
    <w:rsid w:val="00862E51"/>
    <w:rsid w:val="00863C85"/>
    <w:rsid w:val="00864435"/>
    <w:rsid w:val="00865E46"/>
    <w:rsid w:val="00865E92"/>
    <w:rsid w:val="008668CF"/>
    <w:rsid w:val="00866901"/>
    <w:rsid w:val="00866B05"/>
    <w:rsid w:val="00866F65"/>
    <w:rsid w:val="00867313"/>
    <w:rsid w:val="00870469"/>
    <w:rsid w:val="00870572"/>
    <w:rsid w:val="00871005"/>
    <w:rsid w:val="008729F2"/>
    <w:rsid w:val="0087714C"/>
    <w:rsid w:val="008775AE"/>
    <w:rsid w:val="00881C20"/>
    <w:rsid w:val="00884BFF"/>
    <w:rsid w:val="00885468"/>
    <w:rsid w:val="00885E22"/>
    <w:rsid w:val="0088626F"/>
    <w:rsid w:val="00887BBB"/>
    <w:rsid w:val="00890A0A"/>
    <w:rsid w:val="008915E2"/>
    <w:rsid w:val="00892D4A"/>
    <w:rsid w:val="00892FEF"/>
    <w:rsid w:val="008959A0"/>
    <w:rsid w:val="00897777"/>
    <w:rsid w:val="008A13D7"/>
    <w:rsid w:val="008A2D0E"/>
    <w:rsid w:val="008A3A7E"/>
    <w:rsid w:val="008A4A39"/>
    <w:rsid w:val="008A4FBF"/>
    <w:rsid w:val="008A506A"/>
    <w:rsid w:val="008A65C0"/>
    <w:rsid w:val="008A71ED"/>
    <w:rsid w:val="008B1057"/>
    <w:rsid w:val="008B2210"/>
    <w:rsid w:val="008B32E4"/>
    <w:rsid w:val="008B3939"/>
    <w:rsid w:val="008B3EE5"/>
    <w:rsid w:val="008B4F5F"/>
    <w:rsid w:val="008B6C1B"/>
    <w:rsid w:val="008B6EDA"/>
    <w:rsid w:val="008C03A5"/>
    <w:rsid w:val="008C1056"/>
    <w:rsid w:val="008C2C3C"/>
    <w:rsid w:val="008C3812"/>
    <w:rsid w:val="008C4010"/>
    <w:rsid w:val="008C518A"/>
    <w:rsid w:val="008D0CF7"/>
    <w:rsid w:val="008D1F2D"/>
    <w:rsid w:val="008D366C"/>
    <w:rsid w:val="008D3DAE"/>
    <w:rsid w:val="008D4202"/>
    <w:rsid w:val="008D472D"/>
    <w:rsid w:val="008D54F8"/>
    <w:rsid w:val="008D5541"/>
    <w:rsid w:val="008D6AC1"/>
    <w:rsid w:val="008E25A3"/>
    <w:rsid w:val="008E2DBA"/>
    <w:rsid w:val="008E37F8"/>
    <w:rsid w:val="008E45C7"/>
    <w:rsid w:val="008E498A"/>
    <w:rsid w:val="008E4A17"/>
    <w:rsid w:val="008E4BD7"/>
    <w:rsid w:val="008E5C76"/>
    <w:rsid w:val="008E5DD1"/>
    <w:rsid w:val="008E63C3"/>
    <w:rsid w:val="008F1241"/>
    <w:rsid w:val="008F1A7D"/>
    <w:rsid w:val="008F1C06"/>
    <w:rsid w:val="008F3312"/>
    <w:rsid w:val="008F3667"/>
    <w:rsid w:val="008F3847"/>
    <w:rsid w:val="008F4F84"/>
    <w:rsid w:val="009007E4"/>
    <w:rsid w:val="00901AC9"/>
    <w:rsid w:val="00901BD0"/>
    <w:rsid w:val="009021B5"/>
    <w:rsid w:val="0090224B"/>
    <w:rsid w:val="009031D6"/>
    <w:rsid w:val="0090446A"/>
    <w:rsid w:val="0090468C"/>
    <w:rsid w:val="009075EC"/>
    <w:rsid w:val="009078A6"/>
    <w:rsid w:val="00910C87"/>
    <w:rsid w:val="00910E6B"/>
    <w:rsid w:val="009111F2"/>
    <w:rsid w:val="00912265"/>
    <w:rsid w:val="009128B5"/>
    <w:rsid w:val="0091487E"/>
    <w:rsid w:val="009148F2"/>
    <w:rsid w:val="009151EE"/>
    <w:rsid w:val="009159F8"/>
    <w:rsid w:val="00915F59"/>
    <w:rsid w:val="00916C06"/>
    <w:rsid w:val="00917DF6"/>
    <w:rsid w:val="009202AB"/>
    <w:rsid w:val="009203E8"/>
    <w:rsid w:val="00920AEE"/>
    <w:rsid w:val="00920B3F"/>
    <w:rsid w:val="00921011"/>
    <w:rsid w:val="00923E72"/>
    <w:rsid w:val="009255B4"/>
    <w:rsid w:val="009270B5"/>
    <w:rsid w:val="00927247"/>
    <w:rsid w:val="00927D11"/>
    <w:rsid w:val="00930493"/>
    <w:rsid w:val="00930B10"/>
    <w:rsid w:val="00930EA6"/>
    <w:rsid w:val="009318E8"/>
    <w:rsid w:val="00931A83"/>
    <w:rsid w:val="00932753"/>
    <w:rsid w:val="0093315B"/>
    <w:rsid w:val="00933E4B"/>
    <w:rsid w:val="009341CE"/>
    <w:rsid w:val="009341D3"/>
    <w:rsid w:val="00934E0F"/>
    <w:rsid w:val="0093620A"/>
    <w:rsid w:val="0093671A"/>
    <w:rsid w:val="00942B45"/>
    <w:rsid w:val="009443DD"/>
    <w:rsid w:val="00945EA3"/>
    <w:rsid w:val="00947E4F"/>
    <w:rsid w:val="00947F53"/>
    <w:rsid w:val="009527AC"/>
    <w:rsid w:val="00953C15"/>
    <w:rsid w:val="0095618F"/>
    <w:rsid w:val="009566EE"/>
    <w:rsid w:val="009579F1"/>
    <w:rsid w:val="00957D9E"/>
    <w:rsid w:val="00960DD0"/>
    <w:rsid w:val="00961062"/>
    <w:rsid w:val="00962304"/>
    <w:rsid w:val="009628D1"/>
    <w:rsid w:val="00962DCB"/>
    <w:rsid w:val="00965B25"/>
    <w:rsid w:val="00965E48"/>
    <w:rsid w:val="00966657"/>
    <w:rsid w:val="009671BE"/>
    <w:rsid w:val="00967D0F"/>
    <w:rsid w:val="00970B90"/>
    <w:rsid w:val="0097119F"/>
    <w:rsid w:val="00971572"/>
    <w:rsid w:val="00971E7E"/>
    <w:rsid w:val="00973C46"/>
    <w:rsid w:val="00973CFC"/>
    <w:rsid w:val="00973FB6"/>
    <w:rsid w:val="009740E9"/>
    <w:rsid w:val="00974D45"/>
    <w:rsid w:val="00976C14"/>
    <w:rsid w:val="00977279"/>
    <w:rsid w:val="00977462"/>
    <w:rsid w:val="00981512"/>
    <w:rsid w:val="0098160A"/>
    <w:rsid w:val="00981C99"/>
    <w:rsid w:val="00982678"/>
    <w:rsid w:val="00983361"/>
    <w:rsid w:val="009851DB"/>
    <w:rsid w:val="00985AD8"/>
    <w:rsid w:val="00985BD5"/>
    <w:rsid w:val="00986D7C"/>
    <w:rsid w:val="0099042B"/>
    <w:rsid w:val="0099159A"/>
    <w:rsid w:val="00992C39"/>
    <w:rsid w:val="00994022"/>
    <w:rsid w:val="00995277"/>
    <w:rsid w:val="0099670A"/>
    <w:rsid w:val="009973E0"/>
    <w:rsid w:val="009978B2"/>
    <w:rsid w:val="009A0168"/>
    <w:rsid w:val="009A06DB"/>
    <w:rsid w:val="009A0722"/>
    <w:rsid w:val="009A4A5A"/>
    <w:rsid w:val="009A568E"/>
    <w:rsid w:val="009A58A3"/>
    <w:rsid w:val="009A741D"/>
    <w:rsid w:val="009A74B0"/>
    <w:rsid w:val="009A7F04"/>
    <w:rsid w:val="009B00E3"/>
    <w:rsid w:val="009B0953"/>
    <w:rsid w:val="009B0CF0"/>
    <w:rsid w:val="009B1163"/>
    <w:rsid w:val="009B157B"/>
    <w:rsid w:val="009B1A8D"/>
    <w:rsid w:val="009B2494"/>
    <w:rsid w:val="009B3AD0"/>
    <w:rsid w:val="009B4D4F"/>
    <w:rsid w:val="009B5B75"/>
    <w:rsid w:val="009B5FBE"/>
    <w:rsid w:val="009B68C0"/>
    <w:rsid w:val="009C1BDF"/>
    <w:rsid w:val="009C3C37"/>
    <w:rsid w:val="009C623C"/>
    <w:rsid w:val="009C6380"/>
    <w:rsid w:val="009D0AB6"/>
    <w:rsid w:val="009D298C"/>
    <w:rsid w:val="009D2AD9"/>
    <w:rsid w:val="009D4805"/>
    <w:rsid w:val="009E1D20"/>
    <w:rsid w:val="009E301B"/>
    <w:rsid w:val="009E3AE0"/>
    <w:rsid w:val="009E529C"/>
    <w:rsid w:val="009E5A62"/>
    <w:rsid w:val="009E5CCF"/>
    <w:rsid w:val="009E75DD"/>
    <w:rsid w:val="009E7706"/>
    <w:rsid w:val="009E7A1F"/>
    <w:rsid w:val="009F049D"/>
    <w:rsid w:val="009F11E1"/>
    <w:rsid w:val="009F1288"/>
    <w:rsid w:val="009F3D4E"/>
    <w:rsid w:val="009F3DEF"/>
    <w:rsid w:val="009F3DF7"/>
    <w:rsid w:val="009F3F06"/>
    <w:rsid w:val="009F4010"/>
    <w:rsid w:val="009F48BE"/>
    <w:rsid w:val="009F4D40"/>
    <w:rsid w:val="009F4D7C"/>
    <w:rsid w:val="00A02364"/>
    <w:rsid w:val="00A034AF"/>
    <w:rsid w:val="00A039C7"/>
    <w:rsid w:val="00A0461F"/>
    <w:rsid w:val="00A05296"/>
    <w:rsid w:val="00A055C5"/>
    <w:rsid w:val="00A05F40"/>
    <w:rsid w:val="00A07051"/>
    <w:rsid w:val="00A1162A"/>
    <w:rsid w:val="00A11B2C"/>
    <w:rsid w:val="00A11FD9"/>
    <w:rsid w:val="00A13371"/>
    <w:rsid w:val="00A13946"/>
    <w:rsid w:val="00A13C62"/>
    <w:rsid w:val="00A13F8D"/>
    <w:rsid w:val="00A16662"/>
    <w:rsid w:val="00A175B0"/>
    <w:rsid w:val="00A229C3"/>
    <w:rsid w:val="00A22ED2"/>
    <w:rsid w:val="00A24A82"/>
    <w:rsid w:val="00A252F8"/>
    <w:rsid w:val="00A26301"/>
    <w:rsid w:val="00A266B0"/>
    <w:rsid w:val="00A2707F"/>
    <w:rsid w:val="00A27521"/>
    <w:rsid w:val="00A276C1"/>
    <w:rsid w:val="00A27EA9"/>
    <w:rsid w:val="00A300AF"/>
    <w:rsid w:val="00A304D3"/>
    <w:rsid w:val="00A32093"/>
    <w:rsid w:val="00A36C4E"/>
    <w:rsid w:val="00A401C5"/>
    <w:rsid w:val="00A410E1"/>
    <w:rsid w:val="00A41440"/>
    <w:rsid w:val="00A4190C"/>
    <w:rsid w:val="00A510DC"/>
    <w:rsid w:val="00A51594"/>
    <w:rsid w:val="00A51648"/>
    <w:rsid w:val="00A54C4A"/>
    <w:rsid w:val="00A5546E"/>
    <w:rsid w:val="00A55753"/>
    <w:rsid w:val="00A607B2"/>
    <w:rsid w:val="00A60E64"/>
    <w:rsid w:val="00A61290"/>
    <w:rsid w:val="00A61443"/>
    <w:rsid w:val="00A618D2"/>
    <w:rsid w:val="00A62CAF"/>
    <w:rsid w:val="00A63678"/>
    <w:rsid w:val="00A66C28"/>
    <w:rsid w:val="00A70E94"/>
    <w:rsid w:val="00A7117A"/>
    <w:rsid w:val="00A716E0"/>
    <w:rsid w:val="00A71CAB"/>
    <w:rsid w:val="00A7205D"/>
    <w:rsid w:val="00A73632"/>
    <w:rsid w:val="00A743FC"/>
    <w:rsid w:val="00A75ACF"/>
    <w:rsid w:val="00A76110"/>
    <w:rsid w:val="00A77837"/>
    <w:rsid w:val="00A809E5"/>
    <w:rsid w:val="00A81553"/>
    <w:rsid w:val="00A819A6"/>
    <w:rsid w:val="00A81D49"/>
    <w:rsid w:val="00A8273C"/>
    <w:rsid w:val="00A83421"/>
    <w:rsid w:val="00A874BD"/>
    <w:rsid w:val="00A876FC"/>
    <w:rsid w:val="00A90B32"/>
    <w:rsid w:val="00A90DD5"/>
    <w:rsid w:val="00A91531"/>
    <w:rsid w:val="00A91752"/>
    <w:rsid w:val="00A91B28"/>
    <w:rsid w:val="00A923B0"/>
    <w:rsid w:val="00A92695"/>
    <w:rsid w:val="00A93D31"/>
    <w:rsid w:val="00A94F69"/>
    <w:rsid w:val="00A95D56"/>
    <w:rsid w:val="00A96725"/>
    <w:rsid w:val="00A9720B"/>
    <w:rsid w:val="00A9783D"/>
    <w:rsid w:val="00AA012F"/>
    <w:rsid w:val="00AA18D4"/>
    <w:rsid w:val="00AA1BB4"/>
    <w:rsid w:val="00AA25EE"/>
    <w:rsid w:val="00AA388E"/>
    <w:rsid w:val="00AA420E"/>
    <w:rsid w:val="00AA6E09"/>
    <w:rsid w:val="00AA7225"/>
    <w:rsid w:val="00AA789B"/>
    <w:rsid w:val="00AB01B5"/>
    <w:rsid w:val="00AB13E3"/>
    <w:rsid w:val="00AB1D4F"/>
    <w:rsid w:val="00AB20C2"/>
    <w:rsid w:val="00AB35EA"/>
    <w:rsid w:val="00AB3833"/>
    <w:rsid w:val="00AB3F9E"/>
    <w:rsid w:val="00AB4088"/>
    <w:rsid w:val="00AB41E3"/>
    <w:rsid w:val="00AB4A19"/>
    <w:rsid w:val="00AB4A4D"/>
    <w:rsid w:val="00AB6796"/>
    <w:rsid w:val="00AB7991"/>
    <w:rsid w:val="00AC016E"/>
    <w:rsid w:val="00AC1045"/>
    <w:rsid w:val="00AC2D01"/>
    <w:rsid w:val="00AC2DEC"/>
    <w:rsid w:val="00AC68B8"/>
    <w:rsid w:val="00AC7C92"/>
    <w:rsid w:val="00AD052B"/>
    <w:rsid w:val="00AD070B"/>
    <w:rsid w:val="00AD1362"/>
    <w:rsid w:val="00AD17DC"/>
    <w:rsid w:val="00AD1925"/>
    <w:rsid w:val="00AD2B04"/>
    <w:rsid w:val="00AD34F7"/>
    <w:rsid w:val="00AD532E"/>
    <w:rsid w:val="00AD5585"/>
    <w:rsid w:val="00AD7901"/>
    <w:rsid w:val="00AE14D7"/>
    <w:rsid w:val="00AE297C"/>
    <w:rsid w:val="00AE2BCA"/>
    <w:rsid w:val="00AE43AE"/>
    <w:rsid w:val="00AE67E0"/>
    <w:rsid w:val="00AE7228"/>
    <w:rsid w:val="00AE789E"/>
    <w:rsid w:val="00AF0009"/>
    <w:rsid w:val="00AF0BD7"/>
    <w:rsid w:val="00AF16E7"/>
    <w:rsid w:val="00AF3CFA"/>
    <w:rsid w:val="00AF4755"/>
    <w:rsid w:val="00AF6584"/>
    <w:rsid w:val="00AF679F"/>
    <w:rsid w:val="00AF6BF2"/>
    <w:rsid w:val="00AF7431"/>
    <w:rsid w:val="00AF75B0"/>
    <w:rsid w:val="00B01A2C"/>
    <w:rsid w:val="00B01F68"/>
    <w:rsid w:val="00B02E61"/>
    <w:rsid w:val="00B05088"/>
    <w:rsid w:val="00B07238"/>
    <w:rsid w:val="00B10366"/>
    <w:rsid w:val="00B1114C"/>
    <w:rsid w:val="00B125DC"/>
    <w:rsid w:val="00B1498E"/>
    <w:rsid w:val="00B15B7D"/>
    <w:rsid w:val="00B20377"/>
    <w:rsid w:val="00B23F05"/>
    <w:rsid w:val="00B24A8C"/>
    <w:rsid w:val="00B24DD0"/>
    <w:rsid w:val="00B25487"/>
    <w:rsid w:val="00B26198"/>
    <w:rsid w:val="00B2710B"/>
    <w:rsid w:val="00B30A61"/>
    <w:rsid w:val="00B30DA2"/>
    <w:rsid w:val="00B31629"/>
    <w:rsid w:val="00B31EB4"/>
    <w:rsid w:val="00B327BD"/>
    <w:rsid w:val="00B336BE"/>
    <w:rsid w:val="00B3377E"/>
    <w:rsid w:val="00B34507"/>
    <w:rsid w:val="00B35650"/>
    <w:rsid w:val="00B35AA4"/>
    <w:rsid w:val="00B35BC2"/>
    <w:rsid w:val="00B401F2"/>
    <w:rsid w:val="00B40321"/>
    <w:rsid w:val="00B404B8"/>
    <w:rsid w:val="00B407C9"/>
    <w:rsid w:val="00B41175"/>
    <w:rsid w:val="00B41A0A"/>
    <w:rsid w:val="00B41D39"/>
    <w:rsid w:val="00B42CC8"/>
    <w:rsid w:val="00B4514E"/>
    <w:rsid w:val="00B4539C"/>
    <w:rsid w:val="00B47F03"/>
    <w:rsid w:val="00B506AA"/>
    <w:rsid w:val="00B51CD1"/>
    <w:rsid w:val="00B54E79"/>
    <w:rsid w:val="00B57006"/>
    <w:rsid w:val="00B57604"/>
    <w:rsid w:val="00B5769E"/>
    <w:rsid w:val="00B61B78"/>
    <w:rsid w:val="00B6284D"/>
    <w:rsid w:val="00B62B3D"/>
    <w:rsid w:val="00B63643"/>
    <w:rsid w:val="00B644C1"/>
    <w:rsid w:val="00B64A71"/>
    <w:rsid w:val="00B6629E"/>
    <w:rsid w:val="00B66562"/>
    <w:rsid w:val="00B66647"/>
    <w:rsid w:val="00B66866"/>
    <w:rsid w:val="00B66EF8"/>
    <w:rsid w:val="00B673F4"/>
    <w:rsid w:val="00B72EC6"/>
    <w:rsid w:val="00B77507"/>
    <w:rsid w:val="00B800B0"/>
    <w:rsid w:val="00B8277F"/>
    <w:rsid w:val="00B830A3"/>
    <w:rsid w:val="00B8336A"/>
    <w:rsid w:val="00B83DE2"/>
    <w:rsid w:val="00B844B0"/>
    <w:rsid w:val="00B84DE0"/>
    <w:rsid w:val="00B85FBE"/>
    <w:rsid w:val="00B86893"/>
    <w:rsid w:val="00B86AEA"/>
    <w:rsid w:val="00B903EC"/>
    <w:rsid w:val="00B90924"/>
    <w:rsid w:val="00B92998"/>
    <w:rsid w:val="00B94DCF"/>
    <w:rsid w:val="00B95DCA"/>
    <w:rsid w:val="00B9723D"/>
    <w:rsid w:val="00B976BB"/>
    <w:rsid w:val="00BA1226"/>
    <w:rsid w:val="00BA17A6"/>
    <w:rsid w:val="00BA2DEB"/>
    <w:rsid w:val="00BA306E"/>
    <w:rsid w:val="00BA399D"/>
    <w:rsid w:val="00BA5BC5"/>
    <w:rsid w:val="00BA7247"/>
    <w:rsid w:val="00BA75AE"/>
    <w:rsid w:val="00BA7C75"/>
    <w:rsid w:val="00BB05E3"/>
    <w:rsid w:val="00BB0850"/>
    <w:rsid w:val="00BB190D"/>
    <w:rsid w:val="00BB1E21"/>
    <w:rsid w:val="00BB20E2"/>
    <w:rsid w:val="00BB2DDC"/>
    <w:rsid w:val="00BB3614"/>
    <w:rsid w:val="00BB4C87"/>
    <w:rsid w:val="00BB529A"/>
    <w:rsid w:val="00BB6024"/>
    <w:rsid w:val="00BB66C4"/>
    <w:rsid w:val="00BB7981"/>
    <w:rsid w:val="00BB7FC0"/>
    <w:rsid w:val="00BC11E9"/>
    <w:rsid w:val="00BC13E4"/>
    <w:rsid w:val="00BC19B8"/>
    <w:rsid w:val="00BC1ABD"/>
    <w:rsid w:val="00BC1B6C"/>
    <w:rsid w:val="00BC53F4"/>
    <w:rsid w:val="00BC5C8E"/>
    <w:rsid w:val="00BC669D"/>
    <w:rsid w:val="00BC6D22"/>
    <w:rsid w:val="00BC70FB"/>
    <w:rsid w:val="00BC7CE6"/>
    <w:rsid w:val="00BC7FE2"/>
    <w:rsid w:val="00BD0B11"/>
    <w:rsid w:val="00BD2746"/>
    <w:rsid w:val="00BD286B"/>
    <w:rsid w:val="00BD2CD4"/>
    <w:rsid w:val="00BD3405"/>
    <w:rsid w:val="00BD4436"/>
    <w:rsid w:val="00BD590D"/>
    <w:rsid w:val="00BD66E6"/>
    <w:rsid w:val="00BD6CE1"/>
    <w:rsid w:val="00BD7073"/>
    <w:rsid w:val="00BE2220"/>
    <w:rsid w:val="00BE2867"/>
    <w:rsid w:val="00BE35D0"/>
    <w:rsid w:val="00BE367B"/>
    <w:rsid w:val="00BE37F2"/>
    <w:rsid w:val="00BE65DE"/>
    <w:rsid w:val="00BE679A"/>
    <w:rsid w:val="00BE6A79"/>
    <w:rsid w:val="00BF1161"/>
    <w:rsid w:val="00BF2429"/>
    <w:rsid w:val="00BF283B"/>
    <w:rsid w:val="00BF2B40"/>
    <w:rsid w:val="00BF372F"/>
    <w:rsid w:val="00BF5140"/>
    <w:rsid w:val="00BF67A5"/>
    <w:rsid w:val="00BF750F"/>
    <w:rsid w:val="00C00737"/>
    <w:rsid w:val="00C01F53"/>
    <w:rsid w:val="00C030F2"/>
    <w:rsid w:val="00C04DA5"/>
    <w:rsid w:val="00C05DD2"/>
    <w:rsid w:val="00C07555"/>
    <w:rsid w:val="00C07937"/>
    <w:rsid w:val="00C07C48"/>
    <w:rsid w:val="00C07FF8"/>
    <w:rsid w:val="00C10E35"/>
    <w:rsid w:val="00C1191F"/>
    <w:rsid w:val="00C11D64"/>
    <w:rsid w:val="00C12390"/>
    <w:rsid w:val="00C126E7"/>
    <w:rsid w:val="00C12726"/>
    <w:rsid w:val="00C1282A"/>
    <w:rsid w:val="00C13C34"/>
    <w:rsid w:val="00C140E8"/>
    <w:rsid w:val="00C141CF"/>
    <w:rsid w:val="00C163A8"/>
    <w:rsid w:val="00C17247"/>
    <w:rsid w:val="00C179A5"/>
    <w:rsid w:val="00C22624"/>
    <w:rsid w:val="00C2417E"/>
    <w:rsid w:val="00C25823"/>
    <w:rsid w:val="00C25AA9"/>
    <w:rsid w:val="00C25D53"/>
    <w:rsid w:val="00C262F1"/>
    <w:rsid w:val="00C269D6"/>
    <w:rsid w:val="00C27CFF"/>
    <w:rsid w:val="00C27FC4"/>
    <w:rsid w:val="00C31302"/>
    <w:rsid w:val="00C3130E"/>
    <w:rsid w:val="00C3139D"/>
    <w:rsid w:val="00C326CF"/>
    <w:rsid w:val="00C32F6E"/>
    <w:rsid w:val="00C33965"/>
    <w:rsid w:val="00C33CEA"/>
    <w:rsid w:val="00C34013"/>
    <w:rsid w:val="00C34176"/>
    <w:rsid w:val="00C34565"/>
    <w:rsid w:val="00C351EF"/>
    <w:rsid w:val="00C36209"/>
    <w:rsid w:val="00C37F18"/>
    <w:rsid w:val="00C40967"/>
    <w:rsid w:val="00C42629"/>
    <w:rsid w:val="00C437DD"/>
    <w:rsid w:val="00C442E2"/>
    <w:rsid w:val="00C45074"/>
    <w:rsid w:val="00C4727B"/>
    <w:rsid w:val="00C478EC"/>
    <w:rsid w:val="00C47E04"/>
    <w:rsid w:val="00C50C1E"/>
    <w:rsid w:val="00C516CD"/>
    <w:rsid w:val="00C52043"/>
    <w:rsid w:val="00C521B3"/>
    <w:rsid w:val="00C52274"/>
    <w:rsid w:val="00C54143"/>
    <w:rsid w:val="00C548B9"/>
    <w:rsid w:val="00C554F4"/>
    <w:rsid w:val="00C55661"/>
    <w:rsid w:val="00C55730"/>
    <w:rsid w:val="00C579F0"/>
    <w:rsid w:val="00C57B62"/>
    <w:rsid w:val="00C57C6D"/>
    <w:rsid w:val="00C60C94"/>
    <w:rsid w:val="00C6158E"/>
    <w:rsid w:val="00C61EF5"/>
    <w:rsid w:val="00C6268B"/>
    <w:rsid w:val="00C62D08"/>
    <w:rsid w:val="00C630E3"/>
    <w:rsid w:val="00C64467"/>
    <w:rsid w:val="00C64F9E"/>
    <w:rsid w:val="00C650E8"/>
    <w:rsid w:val="00C66783"/>
    <w:rsid w:val="00C703A7"/>
    <w:rsid w:val="00C705A7"/>
    <w:rsid w:val="00C723F5"/>
    <w:rsid w:val="00C72D5B"/>
    <w:rsid w:val="00C736AA"/>
    <w:rsid w:val="00C73C2F"/>
    <w:rsid w:val="00C74B8D"/>
    <w:rsid w:val="00C7502E"/>
    <w:rsid w:val="00C7524A"/>
    <w:rsid w:val="00C76FEF"/>
    <w:rsid w:val="00C77876"/>
    <w:rsid w:val="00C801E4"/>
    <w:rsid w:val="00C817FB"/>
    <w:rsid w:val="00C82183"/>
    <w:rsid w:val="00C828D6"/>
    <w:rsid w:val="00C83067"/>
    <w:rsid w:val="00C832D3"/>
    <w:rsid w:val="00C8389C"/>
    <w:rsid w:val="00C86570"/>
    <w:rsid w:val="00C908EA"/>
    <w:rsid w:val="00C922E6"/>
    <w:rsid w:val="00C926A0"/>
    <w:rsid w:val="00C940F6"/>
    <w:rsid w:val="00C9622E"/>
    <w:rsid w:val="00C96F0E"/>
    <w:rsid w:val="00C97C79"/>
    <w:rsid w:val="00C97DD1"/>
    <w:rsid w:val="00C97F77"/>
    <w:rsid w:val="00CA146C"/>
    <w:rsid w:val="00CA2952"/>
    <w:rsid w:val="00CA3FA5"/>
    <w:rsid w:val="00CA4F2C"/>
    <w:rsid w:val="00CA5906"/>
    <w:rsid w:val="00CA7955"/>
    <w:rsid w:val="00CA7D3A"/>
    <w:rsid w:val="00CB2F0F"/>
    <w:rsid w:val="00CB317C"/>
    <w:rsid w:val="00CB3C35"/>
    <w:rsid w:val="00CB5015"/>
    <w:rsid w:val="00CB5E5D"/>
    <w:rsid w:val="00CB6410"/>
    <w:rsid w:val="00CC0405"/>
    <w:rsid w:val="00CC1FC9"/>
    <w:rsid w:val="00CC3442"/>
    <w:rsid w:val="00CC3D27"/>
    <w:rsid w:val="00CC4273"/>
    <w:rsid w:val="00CC4C4E"/>
    <w:rsid w:val="00CC509A"/>
    <w:rsid w:val="00CC50C0"/>
    <w:rsid w:val="00CC51A4"/>
    <w:rsid w:val="00CC5F9A"/>
    <w:rsid w:val="00CC6BBE"/>
    <w:rsid w:val="00CD04CD"/>
    <w:rsid w:val="00CD1B2F"/>
    <w:rsid w:val="00CD1D43"/>
    <w:rsid w:val="00CD1E85"/>
    <w:rsid w:val="00CD2193"/>
    <w:rsid w:val="00CD2A30"/>
    <w:rsid w:val="00CD2FDE"/>
    <w:rsid w:val="00CD38F6"/>
    <w:rsid w:val="00CD3C0F"/>
    <w:rsid w:val="00CD5139"/>
    <w:rsid w:val="00CD6CFD"/>
    <w:rsid w:val="00CD747E"/>
    <w:rsid w:val="00CD75A8"/>
    <w:rsid w:val="00CE0B5C"/>
    <w:rsid w:val="00CE0FF2"/>
    <w:rsid w:val="00CE167C"/>
    <w:rsid w:val="00CE1E77"/>
    <w:rsid w:val="00CE2DFB"/>
    <w:rsid w:val="00CE3879"/>
    <w:rsid w:val="00CE55EB"/>
    <w:rsid w:val="00CE5EC5"/>
    <w:rsid w:val="00CE63D1"/>
    <w:rsid w:val="00CE6E8D"/>
    <w:rsid w:val="00CE73AB"/>
    <w:rsid w:val="00CE7B89"/>
    <w:rsid w:val="00CF06E0"/>
    <w:rsid w:val="00CF1189"/>
    <w:rsid w:val="00CF14DA"/>
    <w:rsid w:val="00CF1B6D"/>
    <w:rsid w:val="00CF1B9B"/>
    <w:rsid w:val="00CF1E5D"/>
    <w:rsid w:val="00CF253A"/>
    <w:rsid w:val="00CF27A4"/>
    <w:rsid w:val="00CF4162"/>
    <w:rsid w:val="00CF4F66"/>
    <w:rsid w:val="00CF57C4"/>
    <w:rsid w:val="00CF60F7"/>
    <w:rsid w:val="00D01C4D"/>
    <w:rsid w:val="00D01C92"/>
    <w:rsid w:val="00D0218A"/>
    <w:rsid w:val="00D027E0"/>
    <w:rsid w:val="00D04A31"/>
    <w:rsid w:val="00D058EB"/>
    <w:rsid w:val="00D0608B"/>
    <w:rsid w:val="00D1027C"/>
    <w:rsid w:val="00D1046A"/>
    <w:rsid w:val="00D104DB"/>
    <w:rsid w:val="00D11F2C"/>
    <w:rsid w:val="00D14047"/>
    <w:rsid w:val="00D15330"/>
    <w:rsid w:val="00D167CA"/>
    <w:rsid w:val="00D17130"/>
    <w:rsid w:val="00D17B2C"/>
    <w:rsid w:val="00D210EA"/>
    <w:rsid w:val="00D21123"/>
    <w:rsid w:val="00D229F4"/>
    <w:rsid w:val="00D23D3D"/>
    <w:rsid w:val="00D23E2A"/>
    <w:rsid w:val="00D25254"/>
    <w:rsid w:val="00D27156"/>
    <w:rsid w:val="00D276C3"/>
    <w:rsid w:val="00D30C47"/>
    <w:rsid w:val="00D3132B"/>
    <w:rsid w:val="00D32237"/>
    <w:rsid w:val="00D3437C"/>
    <w:rsid w:val="00D3635C"/>
    <w:rsid w:val="00D36747"/>
    <w:rsid w:val="00D36D8C"/>
    <w:rsid w:val="00D40662"/>
    <w:rsid w:val="00D41FC2"/>
    <w:rsid w:val="00D442D7"/>
    <w:rsid w:val="00D4782B"/>
    <w:rsid w:val="00D47F5C"/>
    <w:rsid w:val="00D50489"/>
    <w:rsid w:val="00D50771"/>
    <w:rsid w:val="00D51C43"/>
    <w:rsid w:val="00D520FD"/>
    <w:rsid w:val="00D52CDC"/>
    <w:rsid w:val="00D52EAF"/>
    <w:rsid w:val="00D53ED3"/>
    <w:rsid w:val="00D54BDB"/>
    <w:rsid w:val="00D54F8A"/>
    <w:rsid w:val="00D56C74"/>
    <w:rsid w:val="00D612FC"/>
    <w:rsid w:val="00D625D6"/>
    <w:rsid w:val="00D63843"/>
    <w:rsid w:val="00D64349"/>
    <w:rsid w:val="00D64F21"/>
    <w:rsid w:val="00D67448"/>
    <w:rsid w:val="00D67EF4"/>
    <w:rsid w:val="00D7045B"/>
    <w:rsid w:val="00D7218A"/>
    <w:rsid w:val="00D73354"/>
    <w:rsid w:val="00D749B5"/>
    <w:rsid w:val="00D74C55"/>
    <w:rsid w:val="00D75979"/>
    <w:rsid w:val="00D76DCF"/>
    <w:rsid w:val="00D800FE"/>
    <w:rsid w:val="00D82099"/>
    <w:rsid w:val="00D82EFD"/>
    <w:rsid w:val="00D83A53"/>
    <w:rsid w:val="00D841B0"/>
    <w:rsid w:val="00D84783"/>
    <w:rsid w:val="00D90893"/>
    <w:rsid w:val="00D90A01"/>
    <w:rsid w:val="00D93BB5"/>
    <w:rsid w:val="00D94FC0"/>
    <w:rsid w:val="00D95508"/>
    <w:rsid w:val="00D96123"/>
    <w:rsid w:val="00D97605"/>
    <w:rsid w:val="00DA1AEC"/>
    <w:rsid w:val="00DA25BF"/>
    <w:rsid w:val="00DA3A95"/>
    <w:rsid w:val="00DA58C0"/>
    <w:rsid w:val="00DA5C8A"/>
    <w:rsid w:val="00DB1337"/>
    <w:rsid w:val="00DB1ABD"/>
    <w:rsid w:val="00DB4B4A"/>
    <w:rsid w:val="00DB5A79"/>
    <w:rsid w:val="00DB6043"/>
    <w:rsid w:val="00DB636B"/>
    <w:rsid w:val="00DB7DF7"/>
    <w:rsid w:val="00DC01E3"/>
    <w:rsid w:val="00DC087D"/>
    <w:rsid w:val="00DC0B37"/>
    <w:rsid w:val="00DC1F82"/>
    <w:rsid w:val="00DC2364"/>
    <w:rsid w:val="00DC275F"/>
    <w:rsid w:val="00DC3104"/>
    <w:rsid w:val="00DC3A2A"/>
    <w:rsid w:val="00DC57A2"/>
    <w:rsid w:val="00DC659F"/>
    <w:rsid w:val="00DC7C02"/>
    <w:rsid w:val="00DD24B7"/>
    <w:rsid w:val="00DD32E8"/>
    <w:rsid w:val="00DD48C5"/>
    <w:rsid w:val="00DD4A5B"/>
    <w:rsid w:val="00DD5BE6"/>
    <w:rsid w:val="00DD5C3C"/>
    <w:rsid w:val="00DD5CA1"/>
    <w:rsid w:val="00DD641A"/>
    <w:rsid w:val="00DD770A"/>
    <w:rsid w:val="00DD7789"/>
    <w:rsid w:val="00DD779D"/>
    <w:rsid w:val="00DE1904"/>
    <w:rsid w:val="00DE1AF1"/>
    <w:rsid w:val="00DE3E96"/>
    <w:rsid w:val="00DE4191"/>
    <w:rsid w:val="00DE45AD"/>
    <w:rsid w:val="00DE7021"/>
    <w:rsid w:val="00DE7054"/>
    <w:rsid w:val="00DF2362"/>
    <w:rsid w:val="00DF2DFC"/>
    <w:rsid w:val="00DF3196"/>
    <w:rsid w:val="00DF39B5"/>
    <w:rsid w:val="00DF3BD0"/>
    <w:rsid w:val="00DF4BDD"/>
    <w:rsid w:val="00DF549A"/>
    <w:rsid w:val="00DF5B3C"/>
    <w:rsid w:val="00DF63E9"/>
    <w:rsid w:val="00DF6507"/>
    <w:rsid w:val="00DF6FD4"/>
    <w:rsid w:val="00DF71E2"/>
    <w:rsid w:val="00DF7EA6"/>
    <w:rsid w:val="00E023EE"/>
    <w:rsid w:val="00E02D19"/>
    <w:rsid w:val="00E03253"/>
    <w:rsid w:val="00E03A13"/>
    <w:rsid w:val="00E0417A"/>
    <w:rsid w:val="00E043EF"/>
    <w:rsid w:val="00E045EC"/>
    <w:rsid w:val="00E054DB"/>
    <w:rsid w:val="00E05EF6"/>
    <w:rsid w:val="00E06248"/>
    <w:rsid w:val="00E0640F"/>
    <w:rsid w:val="00E06518"/>
    <w:rsid w:val="00E06D99"/>
    <w:rsid w:val="00E07AE1"/>
    <w:rsid w:val="00E07D6E"/>
    <w:rsid w:val="00E1032F"/>
    <w:rsid w:val="00E10388"/>
    <w:rsid w:val="00E10441"/>
    <w:rsid w:val="00E1126E"/>
    <w:rsid w:val="00E112FA"/>
    <w:rsid w:val="00E148AC"/>
    <w:rsid w:val="00E1522C"/>
    <w:rsid w:val="00E16B8D"/>
    <w:rsid w:val="00E16ED9"/>
    <w:rsid w:val="00E20D53"/>
    <w:rsid w:val="00E21722"/>
    <w:rsid w:val="00E223D7"/>
    <w:rsid w:val="00E227EC"/>
    <w:rsid w:val="00E2374C"/>
    <w:rsid w:val="00E246A0"/>
    <w:rsid w:val="00E24DAA"/>
    <w:rsid w:val="00E2533C"/>
    <w:rsid w:val="00E26AE3"/>
    <w:rsid w:val="00E271A9"/>
    <w:rsid w:val="00E3153D"/>
    <w:rsid w:val="00E3190F"/>
    <w:rsid w:val="00E33044"/>
    <w:rsid w:val="00E3493F"/>
    <w:rsid w:val="00E358D7"/>
    <w:rsid w:val="00E36396"/>
    <w:rsid w:val="00E36A52"/>
    <w:rsid w:val="00E36DE5"/>
    <w:rsid w:val="00E37D56"/>
    <w:rsid w:val="00E4094A"/>
    <w:rsid w:val="00E43060"/>
    <w:rsid w:val="00E43869"/>
    <w:rsid w:val="00E4418E"/>
    <w:rsid w:val="00E447C0"/>
    <w:rsid w:val="00E456A7"/>
    <w:rsid w:val="00E46B95"/>
    <w:rsid w:val="00E53289"/>
    <w:rsid w:val="00E536DB"/>
    <w:rsid w:val="00E53911"/>
    <w:rsid w:val="00E53BF1"/>
    <w:rsid w:val="00E55514"/>
    <w:rsid w:val="00E5557E"/>
    <w:rsid w:val="00E558C4"/>
    <w:rsid w:val="00E560EE"/>
    <w:rsid w:val="00E56530"/>
    <w:rsid w:val="00E56537"/>
    <w:rsid w:val="00E57409"/>
    <w:rsid w:val="00E609CA"/>
    <w:rsid w:val="00E61FBE"/>
    <w:rsid w:val="00E625D5"/>
    <w:rsid w:val="00E625F8"/>
    <w:rsid w:val="00E63332"/>
    <w:rsid w:val="00E6354D"/>
    <w:rsid w:val="00E63620"/>
    <w:rsid w:val="00E64061"/>
    <w:rsid w:val="00E6498E"/>
    <w:rsid w:val="00E64ECE"/>
    <w:rsid w:val="00E657D7"/>
    <w:rsid w:val="00E667D7"/>
    <w:rsid w:val="00E709CF"/>
    <w:rsid w:val="00E70DCE"/>
    <w:rsid w:val="00E7205A"/>
    <w:rsid w:val="00E72800"/>
    <w:rsid w:val="00E734FB"/>
    <w:rsid w:val="00E74E54"/>
    <w:rsid w:val="00E76314"/>
    <w:rsid w:val="00E77812"/>
    <w:rsid w:val="00E80C8B"/>
    <w:rsid w:val="00E81995"/>
    <w:rsid w:val="00E8441F"/>
    <w:rsid w:val="00E850AB"/>
    <w:rsid w:val="00E86177"/>
    <w:rsid w:val="00E87E98"/>
    <w:rsid w:val="00E920B2"/>
    <w:rsid w:val="00E92474"/>
    <w:rsid w:val="00E949E4"/>
    <w:rsid w:val="00E958DD"/>
    <w:rsid w:val="00E963A4"/>
    <w:rsid w:val="00E9670B"/>
    <w:rsid w:val="00E96880"/>
    <w:rsid w:val="00E9697B"/>
    <w:rsid w:val="00EA0522"/>
    <w:rsid w:val="00EA2172"/>
    <w:rsid w:val="00EA24D4"/>
    <w:rsid w:val="00EA2C54"/>
    <w:rsid w:val="00EA36FF"/>
    <w:rsid w:val="00EA3852"/>
    <w:rsid w:val="00EA3BC0"/>
    <w:rsid w:val="00EA4089"/>
    <w:rsid w:val="00EA44D0"/>
    <w:rsid w:val="00EA49F8"/>
    <w:rsid w:val="00EA5289"/>
    <w:rsid w:val="00EA5501"/>
    <w:rsid w:val="00EA586C"/>
    <w:rsid w:val="00EA63C8"/>
    <w:rsid w:val="00EA69BE"/>
    <w:rsid w:val="00EA711A"/>
    <w:rsid w:val="00EA784B"/>
    <w:rsid w:val="00EB056F"/>
    <w:rsid w:val="00EB2817"/>
    <w:rsid w:val="00EB62F3"/>
    <w:rsid w:val="00EB6CAE"/>
    <w:rsid w:val="00EB7E86"/>
    <w:rsid w:val="00EC102D"/>
    <w:rsid w:val="00EC13A0"/>
    <w:rsid w:val="00EC1A46"/>
    <w:rsid w:val="00EC3683"/>
    <w:rsid w:val="00EC58F3"/>
    <w:rsid w:val="00EC5A1E"/>
    <w:rsid w:val="00EC7A6B"/>
    <w:rsid w:val="00ED0510"/>
    <w:rsid w:val="00ED0998"/>
    <w:rsid w:val="00ED1F07"/>
    <w:rsid w:val="00ED452A"/>
    <w:rsid w:val="00ED4CF0"/>
    <w:rsid w:val="00ED651C"/>
    <w:rsid w:val="00ED71BE"/>
    <w:rsid w:val="00EE1528"/>
    <w:rsid w:val="00EE1D5C"/>
    <w:rsid w:val="00EE1DBB"/>
    <w:rsid w:val="00EE2CEF"/>
    <w:rsid w:val="00EE30F8"/>
    <w:rsid w:val="00EE342E"/>
    <w:rsid w:val="00EE3AAB"/>
    <w:rsid w:val="00EE53A3"/>
    <w:rsid w:val="00EE5DD6"/>
    <w:rsid w:val="00EE615D"/>
    <w:rsid w:val="00EF0E55"/>
    <w:rsid w:val="00EF326D"/>
    <w:rsid w:val="00EF3656"/>
    <w:rsid w:val="00EF3BC5"/>
    <w:rsid w:val="00EF3C2D"/>
    <w:rsid w:val="00EF485D"/>
    <w:rsid w:val="00EF4CFB"/>
    <w:rsid w:val="00EF6FC7"/>
    <w:rsid w:val="00EF7F33"/>
    <w:rsid w:val="00F005BD"/>
    <w:rsid w:val="00F006C5"/>
    <w:rsid w:val="00F0085C"/>
    <w:rsid w:val="00F01312"/>
    <w:rsid w:val="00F01482"/>
    <w:rsid w:val="00F01DA6"/>
    <w:rsid w:val="00F028CA"/>
    <w:rsid w:val="00F02C30"/>
    <w:rsid w:val="00F0343B"/>
    <w:rsid w:val="00F0388D"/>
    <w:rsid w:val="00F06C91"/>
    <w:rsid w:val="00F076C6"/>
    <w:rsid w:val="00F10C06"/>
    <w:rsid w:val="00F110CB"/>
    <w:rsid w:val="00F11AFF"/>
    <w:rsid w:val="00F125C3"/>
    <w:rsid w:val="00F1280E"/>
    <w:rsid w:val="00F12E46"/>
    <w:rsid w:val="00F13108"/>
    <w:rsid w:val="00F13A40"/>
    <w:rsid w:val="00F14091"/>
    <w:rsid w:val="00F17E40"/>
    <w:rsid w:val="00F20116"/>
    <w:rsid w:val="00F20FBD"/>
    <w:rsid w:val="00F2233E"/>
    <w:rsid w:val="00F24857"/>
    <w:rsid w:val="00F269B8"/>
    <w:rsid w:val="00F30917"/>
    <w:rsid w:val="00F31030"/>
    <w:rsid w:val="00F31BC7"/>
    <w:rsid w:val="00F31EC8"/>
    <w:rsid w:val="00F31F2D"/>
    <w:rsid w:val="00F3204C"/>
    <w:rsid w:val="00F32E61"/>
    <w:rsid w:val="00F34FFF"/>
    <w:rsid w:val="00F35C5E"/>
    <w:rsid w:val="00F366E6"/>
    <w:rsid w:val="00F36964"/>
    <w:rsid w:val="00F36E2F"/>
    <w:rsid w:val="00F3784F"/>
    <w:rsid w:val="00F40335"/>
    <w:rsid w:val="00F4062A"/>
    <w:rsid w:val="00F4113B"/>
    <w:rsid w:val="00F41A8E"/>
    <w:rsid w:val="00F45144"/>
    <w:rsid w:val="00F45EAF"/>
    <w:rsid w:val="00F4645F"/>
    <w:rsid w:val="00F47AF3"/>
    <w:rsid w:val="00F47E5B"/>
    <w:rsid w:val="00F503B1"/>
    <w:rsid w:val="00F509AD"/>
    <w:rsid w:val="00F51FF5"/>
    <w:rsid w:val="00F5462A"/>
    <w:rsid w:val="00F54E4A"/>
    <w:rsid w:val="00F561E9"/>
    <w:rsid w:val="00F5735E"/>
    <w:rsid w:val="00F6000B"/>
    <w:rsid w:val="00F60143"/>
    <w:rsid w:val="00F60D69"/>
    <w:rsid w:val="00F6118B"/>
    <w:rsid w:val="00F636E1"/>
    <w:rsid w:val="00F63A7E"/>
    <w:rsid w:val="00F65B18"/>
    <w:rsid w:val="00F66535"/>
    <w:rsid w:val="00F665B4"/>
    <w:rsid w:val="00F67E8E"/>
    <w:rsid w:val="00F70959"/>
    <w:rsid w:val="00F7164B"/>
    <w:rsid w:val="00F7284A"/>
    <w:rsid w:val="00F7444C"/>
    <w:rsid w:val="00F770FB"/>
    <w:rsid w:val="00F77E52"/>
    <w:rsid w:val="00F80F12"/>
    <w:rsid w:val="00F81C74"/>
    <w:rsid w:val="00F82748"/>
    <w:rsid w:val="00F83D31"/>
    <w:rsid w:val="00F85910"/>
    <w:rsid w:val="00F86341"/>
    <w:rsid w:val="00F9036C"/>
    <w:rsid w:val="00F90A98"/>
    <w:rsid w:val="00F90DB1"/>
    <w:rsid w:val="00F91F83"/>
    <w:rsid w:val="00F93119"/>
    <w:rsid w:val="00F93293"/>
    <w:rsid w:val="00F93827"/>
    <w:rsid w:val="00F93B27"/>
    <w:rsid w:val="00F93EC5"/>
    <w:rsid w:val="00F9527D"/>
    <w:rsid w:val="00F96893"/>
    <w:rsid w:val="00F96A42"/>
    <w:rsid w:val="00F974AE"/>
    <w:rsid w:val="00FA062A"/>
    <w:rsid w:val="00FA07AC"/>
    <w:rsid w:val="00FA1A2A"/>
    <w:rsid w:val="00FA1B76"/>
    <w:rsid w:val="00FA21AA"/>
    <w:rsid w:val="00FA21B7"/>
    <w:rsid w:val="00FA3511"/>
    <w:rsid w:val="00FA470B"/>
    <w:rsid w:val="00FA4B8A"/>
    <w:rsid w:val="00FA5B11"/>
    <w:rsid w:val="00FB12D9"/>
    <w:rsid w:val="00FB2725"/>
    <w:rsid w:val="00FB321D"/>
    <w:rsid w:val="00FB3C3D"/>
    <w:rsid w:val="00FB4030"/>
    <w:rsid w:val="00FB5EAF"/>
    <w:rsid w:val="00FB6E86"/>
    <w:rsid w:val="00FB7DB3"/>
    <w:rsid w:val="00FC2498"/>
    <w:rsid w:val="00FC2FF3"/>
    <w:rsid w:val="00FC391D"/>
    <w:rsid w:val="00FC41FF"/>
    <w:rsid w:val="00FC447F"/>
    <w:rsid w:val="00FD1691"/>
    <w:rsid w:val="00FD2A8F"/>
    <w:rsid w:val="00FD3171"/>
    <w:rsid w:val="00FD3457"/>
    <w:rsid w:val="00FD36C4"/>
    <w:rsid w:val="00FD4B75"/>
    <w:rsid w:val="00FD5A50"/>
    <w:rsid w:val="00FD6406"/>
    <w:rsid w:val="00FD6FDD"/>
    <w:rsid w:val="00FD78A1"/>
    <w:rsid w:val="00FD7F69"/>
    <w:rsid w:val="00FE04B0"/>
    <w:rsid w:val="00FE10D2"/>
    <w:rsid w:val="00FE1695"/>
    <w:rsid w:val="00FE2B65"/>
    <w:rsid w:val="00FE342F"/>
    <w:rsid w:val="00FE3750"/>
    <w:rsid w:val="00FE4F34"/>
    <w:rsid w:val="00FE5B3F"/>
    <w:rsid w:val="00FE6B7A"/>
    <w:rsid w:val="00FE6CD8"/>
    <w:rsid w:val="00FE730B"/>
    <w:rsid w:val="00FF1294"/>
    <w:rsid w:val="00FF1371"/>
    <w:rsid w:val="00FF41A9"/>
    <w:rsid w:val="00FF4860"/>
    <w:rsid w:val="00FF59D4"/>
    <w:rsid w:val="00FF69C0"/>
    <w:rsid w:val="00FF6A31"/>
    <w:rsid w:val="00FF775A"/>
    <w:rsid w:val="010A5041"/>
    <w:rsid w:val="01137ECF"/>
    <w:rsid w:val="01314F01"/>
    <w:rsid w:val="015F48D2"/>
    <w:rsid w:val="0171129A"/>
    <w:rsid w:val="0179697A"/>
    <w:rsid w:val="0186020E"/>
    <w:rsid w:val="01944FA6"/>
    <w:rsid w:val="019571A4"/>
    <w:rsid w:val="01B70B63"/>
    <w:rsid w:val="01BB2C67"/>
    <w:rsid w:val="01C16D6E"/>
    <w:rsid w:val="01EA2131"/>
    <w:rsid w:val="01EA7F33"/>
    <w:rsid w:val="0216427A"/>
    <w:rsid w:val="0229329B"/>
    <w:rsid w:val="022F73A2"/>
    <w:rsid w:val="02393535"/>
    <w:rsid w:val="024B2729"/>
    <w:rsid w:val="02515359"/>
    <w:rsid w:val="02582765"/>
    <w:rsid w:val="028B4239"/>
    <w:rsid w:val="028B7ABC"/>
    <w:rsid w:val="028E2C3F"/>
    <w:rsid w:val="02A23E5E"/>
    <w:rsid w:val="02D149AD"/>
    <w:rsid w:val="02D60E35"/>
    <w:rsid w:val="031F6CAB"/>
    <w:rsid w:val="03250BB4"/>
    <w:rsid w:val="03625CCB"/>
    <w:rsid w:val="03975670"/>
    <w:rsid w:val="03A96C0F"/>
    <w:rsid w:val="03BA01AE"/>
    <w:rsid w:val="03C4523A"/>
    <w:rsid w:val="03C6073D"/>
    <w:rsid w:val="03DC28E1"/>
    <w:rsid w:val="03DD3BE6"/>
    <w:rsid w:val="03E4576F"/>
    <w:rsid w:val="03E50FF2"/>
    <w:rsid w:val="045A3D9F"/>
    <w:rsid w:val="04623E3F"/>
    <w:rsid w:val="046F2983"/>
    <w:rsid w:val="047B6F67"/>
    <w:rsid w:val="04824374"/>
    <w:rsid w:val="0488627D"/>
    <w:rsid w:val="04AD722B"/>
    <w:rsid w:val="04BA7D51"/>
    <w:rsid w:val="04C5285F"/>
    <w:rsid w:val="04E66617"/>
    <w:rsid w:val="05014C42"/>
    <w:rsid w:val="050510CA"/>
    <w:rsid w:val="050B2FD3"/>
    <w:rsid w:val="050D1D59"/>
    <w:rsid w:val="05172669"/>
    <w:rsid w:val="051F1C74"/>
    <w:rsid w:val="05315411"/>
    <w:rsid w:val="057161FA"/>
    <w:rsid w:val="05781409"/>
    <w:rsid w:val="05B324E7"/>
    <w:rsid w:val="05E61A3D"/>
    <w:rsid w:val="05ED13C7"/>
    <w:rsid w:val="05FF4B65"/>
    <w:rsid w:val="064268D3"/>
    <w:rsid w:val="0648625E"/>
    <w:rsid w:val="06507DE7"/>
    <w:rsid w:val="06680D11"/>
    <w:rsid w:val="06751F3D"/>
    <w:rsid w:val="06844DBE"/>
    <w:rsid w:val="069C5CE8"/>
    <w:rsid w:val="06CB7731"/>
    <w:rsid w:val="06D84848"/>
    <w:rsid w:val="06DC324E"/>
    <w:rsid w:val="06EA3869"/>
    <w:rsid w:val="06FA0280"/>
    <w:rsid w:val="07020F0F"/>
    <w:rsid w:val="070222B1"/>
    <w:rsid w:val="073161DB"/>
    <w:rsid w:val="077730CD"/>
    <w:rsid w:val="0795047E"/>
    <w:rsid w:val="07956357"/>
    <w:rsid w:val="079E7F01"/>
    <w:rsid w:val="079F2809"/>
    <w:rsid w:val="07B851BB"/>
    <w:rsid w:val="07BE3841"/>
    <w:rsid w:val="07C766CF"/>
    <w:rsid w:val="07DE62F4"/>
    <w:rsid w:val="07EA7B88"/>
    <w:rsid w:val="07F12D96"/>
    <w:rsid w:val="07FC3326"/>
    <w:rsid w:val="082B1C77"/>
    <w:rsid w:val="08362206"/>
    <w:rsid w:val="08410597"/>
    <w:rsid w:val="087245E9"/>
    <w:rsid w:val="0885788C"/>
    <w:rsid w:val="0890741D"/>
    <w:rsid w:val="0892709C"/>
    <w:rsid w:val="08AD56C8"/>
    <w:rsid w:val="08B814DA"/>
    <w:rsid w:val="08F1073B"/>
    <w:rsid w:val="090D69E6"/>
    <w:rsid w:val="091D4A82"/>
    <w:rsid w:val="09215687"/>
    <w:rsid w:val="094A20CE"/>
    <w:rsid w:val="095045C6"/>
    <w:rsid w:val="095161D6"/>
    <w:rsid w:val="096A6D80"/>
    <w:rsid w:val="09B24F76"/>
    <w:rsid w:val="09BF428B"/>
    <w:rsid w:val="09C1778E"/>
    <w:rsid w:val="09CA5EA0"/>
    <w:rsid w:val="09D30D2D"/>
    <w:rsid w:val="09E92C20"/>
    <w:rsid w:val="0A0921CF"/>
    <w:rsid w:val="0A0B0E87"/>
    <w:rsid w:val="0A200E2D"/>
    <w:rsid w:val="0A3B3BD5"/>
    <w:rsid w:val="0A7C3745"/>
    <w:rsid w:val="0A960A6B"/>
    <w:rsid w:val="0AA53284"/>
    <w:rsid w:val="0B126FA2"/>
    <w:rsid w:val="0B29385D"/>
    <w:rsid w:val="0B4A7615"/>
    <w:rsid w:val="0B526C20"/>
    <w:rsid w:val="0B676BC5"/>
    <w:rsid w:val="0B72398B"/>
    <w:rsid w:val="0B8E037C"/>
    <w:rsid w:val="0B952B8D"/>
    <w:rsid w:val="0B956170"/>
    <w:rsid w:val="0B9C5D9B"/>
    <w:rsid w:val="0BB124BD"/>
    <w:rsid w:val="0BBA534B"/>
    <w:rsid w:val="0BC14CD6"/>
    <w:rsid w:val="0BC87EE4"/>
    <w:rsid w:val="0BE51A12"/>
    <w:rsid w:val="0BF51CAC"/>
    <w:rsid w:val="0BF928B1"/>
    <w:rsid w:val="0BFE5A5E"/>
    <w:rsid w:val="0C0C18D2"/>
    <w:rsid w:val="0C1C1B6C"/>
    <w:rsid w:val="0C354C94"/>
    <w:rsid w:val="0C383A1B"/>
    <w:rsid w:val="0C572C4B"/>
    <w:rsid w:val="0C623C0B"/>
    <w:rsid w:val="0C6A76ED"/>
    <w:rsid w:val="0C755A7E"/>
    <w:rsid w:val="0C7A1F06"/>
    <w:rsid w:val="0C815114"/>
    <w:rsid w:val="0C8A21A0"/>
    <w:rsid w:val="0C953DB4"/>
    <w:rsid w:val="0CB819EA"/>
    <w:rsid w:val="0CBC3C74"/>
    <w:rsid w:val="0CE628BA"/>
    <w:rsid w:val="0CE7033B"/>
    <w:rsid w:val="0D070F39"/>
    <w:rsid w:val="0D1158FC"/>
    <w:rsid w:val="0D296826"/>
    <w:rsid w:val="0D2B0F9C"/>
    <w:rsid w:val="0D3061B1"/>
    <w:rsid w:val="0D5166E6"/>
    <w:rsid w:val="0D6E2014"/>
    <w:rsid w:val="0D8C5246"/>
    <w:rsid w:val="0D9229D2"/>
    <w:rsid w:val="0DCF2837"/>
    <w:rsid w:val="0DFC3F2E"/>
    <w:rsid w:val="0E00255D"/>
    <w:rsid w:val="0E1D4B35"/>
    <w:rsid w:val="0E2B76CE"/>
    <w:rsid w:val="0E3869E3"/>
    <w:rsid w:val="0E4214F1"/>
    <w:rsid w:val="0E434D74"/>
    <w:rsid w:val="0E467EF7"/>
    <w:rsid w:val="0E573A15"/>
    <w:rsid w:val="0E5C591E"/>
    <w:rsid w:val="0E6971B2"/>
    <w:rsid w:val="0E825B5E"/>
    <w:rsid w:val="0E8C646E"/>
    <w:rsid w:val="0E9128F5"/>
    <w:rsid w:val="0E927A2E"/>
    <w:rsid w:val="0EA43B14"/>
    <w:rsid w:val="0EB949B3"/>
    <w:rsid w:val="0EC32D44"/>
    <w:rsid w:val="0EDD16F0"/>
    <w:rsid w:val="0EF06C8D"/>
    <w:rsid w:val="0EFE76A6"/>
    <w:rsid w:val="0F1550CD"/>
    <w:rsid w:val="0F267565"/>
    <w:rsid w:val="0F2B7270"/>
    <w:rsid w:val="0F2D2774"/>
    <w:rsid w:val="0F38317D"/>
    <w:rsid w:val="0F634AF2"/>
    <w:rsid w:val="0F6770D5"/>
    <w:rsid w:val="0F6925D8"/>
    <w:rsid w:val="0F8F1193"/>
    <w:rsid w:val="0FAD6545"/>
    <w:rsid w:val="0FC151E5"/>
    <w:rsid w:val="0FD53E86"/>
    <w:rsid w:val="0FE1571A"/>
    <w:rsid w:val="0FF878BE"/>
    <w:rsid w:val="100449D5"/>
    <w:rsid w:val="101B23FC"/>
    <w:rsid w:val="103B2931"/>
    <w:rsid w:val="103E0032"/>
    <w:rsid w:val="10476743"/>
    <w:rsid w:val="104B7348"/>
    <w:rsid w:val="104C4DC9"/>
    <w:rsid w:val="10591EE1"/>
    <w:rsid w:val="108252A3"/>
    <w:rsid w:val="10923340"/>
    <w:rsid w:val="10DC6C37"/>
    <w:rsid w:val="10F63064"/>
    <w:rsid w:val="11296D36"/>
    <w:rsid w:val="112C7CBB"/>
    <w:rsid w:val="114640E8"/>
    <w:rsid w:val="11617BC2"/>
    <w:rsid w:val="11670D99"/>
    <w:rsid w:val="11697B20"/>
    <w:rsid w:val="118F1F5E"/>
    <w:rsid w:val="11B05D16"/>
    <w:rsid w:val="11B07D2F"/>
    <w:rsid w:val="11C15FB0"/>
    <w:rsid w:val="11E206E3"/>
    <w:rsid w:val="122D0B62"/>
    <w:rsid w:val="124A2691"/>
    <w:rsid w:val="124E53FA"/>
    <w:rsid w:val="124F3295"/>
    <w:rsid w:val="125819A7"/>
    <w:rsid w:val="1266673E"/>
    <w:rsid w:val="127A63B9"/>
    <w:rsid w:val="12B40A3B"/>
    <w:rsid w:val="12B90746"/>
    <w:rsid w:val="12CF28EA"/>
    <w:rsid w:val="12DC417E"/>
    <w:rsid w:val="12DD19C7"/>
    <w:rsid w:val="12DE5103"/>
    <w:rsid w:val="12E138D4"/>
    <w:rsid w:val="130804C5"/>
    <w:rsid w:val="13126856"/>
    <w:rsid w:val="13267A75"/>
    <w:rsid w:val="1376437D"/>
    <w:rsid w:val="13771DFE"/>
    <w:rsid w:val="138C6520"/>
    <w:rsid w:val="139748B1"/>
    <w:rsid w:val="13B363E0"/>
    <w:rsid w:val="13CF248D"/>
    <w:rsid w:val="13DA40A1"/>
    <w:rsid w:val="14116779"/>
    <w:rsid w:val="14212297"/>
    <w:rsid w:val="14877A3D"/>
    <w:rsid w:val="148F28CB"/>
    <w:rsid w:val="14A20267"/>
    <w:rsid w:val="14AE4079"/>
    <w:rsid w:val="15003E83"/>
    <w:rsid w:val="15027387"/>
    <w:rsid w:val="150D3199"/>
    <w:rsid w:val="151A6A9E"/>
    <w:rsid w:val="15317477"/>
    <w:rsid w:val="15964B96"/>
    <w:rsid w:val="15984F3B"/>
    <w:rsid w:val="159B6687"/>
    <w:rsid w:val="15AC5A90"/>
    <w:rsid w:val="15C52948"/>
    <w:rsid w:val="15C8605E"/>
    <w:rsid w:val="15F55575"/>
    <w:rsid w:val="16165BCA"/>
    <w:rsid w:val="161A45D0"/>
    <w:rsid w:val="161B58D5"/>
    <w:rsid w:val="163D5A89"/>
    <w:rsid w:val="165E3DC0"/>
    <w:rsid w:val="167304E2"/>
    <w:rsid w:val="167B3370"/>
    <w:rsid w:val="167C6BF3"/>
    <w:rsid w:val="167D4675"/>
    <w:rsid w:val="16872A06"/>
    <w:rsid w:val="16895F09"/>
    <w:rsid w:val="16A36AB3"/>
    <w:rsid w:val="16B05DC8"/>
    <w:rsid w:val="16B1384A"/>
    <w:rsid w:val="16E31A9A"/>
    <w:rsid w:val="17142269"/>
    <w:rsid w:val="174278B6"/>
    <w:rsid w:val="18266C2F"/>
    <w:rsid w:val="182B7833"/>
    <w:rsid w:val="18363646"/>
    <w:rsid w:val="18397E4E"/>
    <w:rsid w:val="185660F9"/>
    <w:rsid w:val="18740F2C"/>
    <w:rsid w:val="187569AE"/>
    <w:rsid w:val="187D763D"/>
    <w:rsid w:val="187F2B40"/>
    <w:rsid w:val="189A336A"/>
    <w:rsid w:val="18A82680"/>
    <w:rsid w:val="18AF588E"/>
    <w:rsid w:val="18B07A8C"/>
    <w:rsid w:val="18B57797"/>
    <w:rsid w:val="18C57A32"/>
    <w:rsid w:val="18D944D4"/>
    <w:rsid w:val="18DF3E5F"/>
    <w:rsid w:val="18E76897"/>
    <w:rsid w:val="18FA6C07"/>
    <w:rsid w:val="19027896"/>
    <w:rsid w:val="1908399E"/>
    <w:rsid w:val="190F3329"/>
    <w:rsid w:val="19461284"/>
    <w:rsid w:val="19593949"/>
    <w:rsid w:val="196717B9"/>
    <w:rsid w:val="197C175F"/>
    <w:rsid w:val="19946E05"/>
    <w:rsid w:val="19AC22AE"/>
    <w:rsid w:val="19AF5431"/>
    <w:rsid w:val="19C10BCE"/>
    <w:rsid w:val="19C83DDC"/>
    <w:rsid w:val="19DE234C"/>
    <w:rsid w:val="19E5590B"/>
    <w:rsid w:val="19EC6669"/>
    <w:rsid w:val="1A003F36"/>
    <w:rsid w:val="1A0C7662"/>
    <w:rsid w:val="1A2C7FDE"/>
    <w:rsid w:val="1A354EF6"/>
    <w:rsid w:val="1A437EA3"/>
    <w:rsid w:val="1A4E3C5D"/>
    <w:rsid w:val="1AA027BB"/>
    <w:rsid w:val="1AA44A44"/>
    <w:rsid w:val="1AAB43CF"/>
    <w:rsid w:val="1AB922A5"/>
    <w:rsid w:val="1AD47792"/>
    <w:rsid w:val="1AEB73B7"/>
    <w:rsid w:val="1AF112C0"/>
    <w:rsid w:val="1B0F47F4"/>
    <w:rsid w:val="1B127276"/>
    <w:rsid w:val="1B155FFD"/>
    <w:rsid w:val="1B1F438E"/>
    <w:rsid w:val="1B3874B6"/>
    <w:rsid w:val="1B3E1555"/>
    <w:rsid w:val="1B4B06D5"/>
    <w:rsid w:val="1BAE077A"/>
    <w:rsid w:val="1BB116FE"/>
    <w:rsid w:val="1BB75806"/>
    <w:rsid w:val="1BE453D0"/>
    <w:rsid w:val="1BFC2A77"/>
    <w:rsid w:val="1C0B5290"/>
    <w:rsid w:val="1C124C1B"/>
    <w:rsid w:val="1C1439A1"/>
    <w:rsid w:val="1C1C2FAC"/>
    <w:rsid w:val="1C200F0D"/>
    <w:rsid w:val="1C3035CD"/>
    <w:rsid w:val="1C3B7FDD"/>
    <w:rsid w:val="1C411EE7"/>
    <w:rsid w:val="1C823FD5"/>
    <w:rsid w:val="1C842DDC"/>
    <w:rsid w:val="1C8B6E63"/>
    <w:rsid w:val="1C8E1FE6"/>
    <w:rsid w:val="1CA6768D"/>
    <w:rsid w:val="1CAE031C"/>
    <w:rsid w:val="1CCF0851"/>
    <w:rsid w:val="1CF83C14"/>
    <w:rsid w:val="1D086D24"/>
    <w:rsid w:val="1D4E2424"/>
    <w:rsid w:val="1D740FDF"/>
    <w:rsid w:val="1D851279"/>
    <w:rsid w:val="1D870000"/>
    <w:rsid w:val="1DB72D4D"/>
    <w:rsid w:val="1DB91AD3"/>
    <w:rsid w:val="1DD46A0E"/>
    <w:rsid w:val="1DD86B05"/>
    <w:rsid w:val="1DE52597"/>
    <w:rsid w:val="1DE8351C"/>
    <w:rsid w:val="1DED79A4"/>
    <w:rsid w:val="1E011EC8"/>
    <w:rsid w:val="1E1E7279"/>
    <w:rsid w:val="1E237E7E"/>
    <w:rsid w:val="1E2E33FF"/>
    <w:rsid w:val="1E2F1712"/>
    <w:rsid w:val="1E314C15"/>
    <w:rsid w:val="1E387E23"/>
    <w:rsid w:val="1E5B385B"/>
    <w:rsid w:val="1E996BC3"/>
    <w:rsid w:val="1E9C17FC"/>
    <w:rsid w:val="1EB76173"/>
    <w:rsid w:val="1F00786C"/>
    <w:rsid w:val="1F022D6F"/>
    <w:rsid w:val="1F240D25"/>
    <w:rsid w:val="1F4D40E8"/>
    <w:rsid w:val="1F566F76"/>
    <w:rsid w:val="1F7C71B6"/>
    <w:rsid w:val="1F9757E1"/>
    <w:rsid w:val="1F9D657A"/>
    <w:rsid w:val="1FAD3208"/>
    <w:rsid w:val="1FB44D91"/>
    <w:rsid w:val="1FC93A32"/>
    <w:rsid w:val="1FFC4BEF"/>
    <w:rsid w:val="200B1023"/>
    <w:rsid w:val="20194AB6"/>
    <w:rsid w:val="202872CE"/>
    <w:rsid w:val="204001F8"/>
    <w:rsid w:val="20911AB5"/>
    <w:rsid w:val="209443FF"/>
    <w:rsid w:val="20A03A95"/>
    <w:rsid w:val="20AA6925"/>
    <w:rsid w:val="20DB25F5"/>
    <w:rsid w:val="20E52F05"/>
    <w:rsid w:val="20F2221A"/>
    <w:rsid w:val="20F47EC3"/>
    <w:rsid w:val="20FD415F"/>
    <w:rsid w:val="21066CBD"/>
    <w:rsid w:val="21522262"/>
    <w:rsid w:val="21BC76E5"/>
    <w:rsid w:val="21BE2BE8"/>
    <w:rsid w:val="21E06620"/>
    <w:rsid w:val="21E94D31"/>
    <w:rsid w:val="22077B64"/>
    <w:rsid w:val="224750CA"/>
    <w:rsid w:val="224C3750"/>
    <w:rsid w:val="22636BF9"/>
    <w:rsid w:val="22694385"/>
    <w:rsid w:val="22742716"/>
    <w:rsid w:val="22A57662"/>
    <w:rsid w:val="22A763E9"/>
    <w:rsid w:val="22B84105"/>
    <w:rsid w:val="22D1722D"/>
    <w:rsid w:val="22D401B1"/>
    <w:rsid w:val="22D738DB"/>
    <w:rsid w:val="22DA593E"/>
    <w:rsid w:val="22E771D2"/>
    <w:rsid w:val="22EC10DB"/>
    <w:rsid w:val="22FD6C13"/>
    <w:rsid w:val="23436267"/>
    <w:rsid w:val="236B742B"/>
    <w:rsid w:val="23B665A6"/>
    <w:rsid w:val="23BE5BB1"/>
    <w:rsid w:val="23DC5EB8"/>
    <w:rsid w:val="23DF60E5"/>
    <w:rsid w:val="23FC3497"/>
    <w:rsid w:val="2412563B"/>
    <w:rsid w:val="241565BF"/>
    <w:rsid w:val="24271D5D"/>
    <w:rsid w:val="24295260"/>
    <w:rsid w:val="24482291"/>
    <w:rsid w:val="244C2870"/>
    <w:rsid w:val="24634140"/>
    <w:rsid w:val="246E7F53"/>
    <w:rsid w:val="24701257"/>
    <w:rsid w:val="248655F9"/>
    <w:rsid w:val="2491720E"/>
    <w:rsid w:val="249F1B30"/>
    <w:rsid w:val="24A274A8"/>
    <w:rsid w:val="24AB7DB8"/>
    <w:rsid w:val="24CF1271"/>
    <w:rsid w:val="24E33795"/>
    <w:rsid w:val="24E76918"/>
    <w:rsid w:val="24F920B5"/>
    <w:rsid w:val="250F7ADC"/>
    <w:rsid w:val="25132C5F"/>
    <w:rsid w:val="2524677D"/>
    <w:rsid w:val="254060AD"/>
    <w:rsid w:val="254D53C2"/>
    <w:rsid w:val="25652A69"/>
    <w:rsid w:val="256E2074"/>
    <w:rsid w:val="25757480"/>
    <w:rsid w:val="25862F9E"/>
    <w:rsid w:val="25A2704B"/>
    <w:rsid w:val="25AD612C"/>
    <w:rsid w:val="25BF65FB"/>
    <w:rsid w:val="25C11AFE"/>
    <w:rsid w:val="25E877BF"/>
    <w:rsid w:val="260128E8"/>
    <w:rsid w:val="2603166E"/>
    <w:rsid w:val="260470EF"/>
    <w:rsid w:val="26143B06"/>
    <w:rsid w:val="261E4416"/>
    <w:rsid w:val="2648525A"/>
    <w:rsid w:val="265213ED"/>
    <w:rsid w:val="26621687"/>
    <w:rsid w:val="26671392"/>
    <w:rsid w:val="266B4515"/>
    <w:rsid w:val="268F59CF"/>
    <w:rsid w:val="26900ED2"/>
    <w:rsid w:val="26962DDB"/>
    <w:rsid w:val="26A73075"/>
    <w:rsid w:val="26E157D9"/>
    <w:rsid w:val="26E85164"/>
    <w:rsid w:val="26F61EFB"/>
    <w:rsid w:val="27015D0E"/>
    <w:rsid w:val="270615A7"/>
    <w:rsid w:val="270E75A2"/>
    <w:rsid w:val="27156F2D"/>
    <w:rsid w:val="274E2589"/>
    <w:rsid w:val="27536772"/>
    <w:rsid w:val="2775024B"/>
    <w:rsid w:val="27906876"/>
    <w:rsid w:val="27C55A4B"/>
    <w:rsid w:val="28233866"/>
    <w:rsid w:val="282A6A75"/>
    <w:rsid w:val="282E1BF8"/>
    <w:rsid w:val="28315276"/>
    <w:rsid w:val="28357004"/>
    <w:rsid w:val="28364A85"/>
    <w:rsid w:val="283B4790"/>
    <w:rsid w:val="287E2C7B"/>
    <w:rsid w:val="28831058"/>
    <w:rsid w:val="28983825"/>
    <w:rsid w:val="28A45075"/>
    <w:rsid w:val="28E726AB"/>
    <w:rsid w:val="290D1266"/>
    <w:rsid w:val="295E7D6B"/>
    <w:rsid w:val="29710F8A"/>
    <w:rsid w:val="297E60A1"/>
    <w:rsid w:val="297F3B23"/>
    <w:rsid w:val="299C0ED5"/>
    <w:rsid w:val="299D30D3"/>
    <w:rsid w:val="29B603FE"/>
    <w:rsid w:val="29D81C33"/>
    <w:rsid w:val="29F51563"/>
    <w:rsid w:val="29FD21F3"/>
    <w:rsid w:val="2A136595"/>
    <w:rsid w:val="2A19049E"/>
    <w:rsid w:val="2A1F23A7"/>
    <w:rsid w:val="2A230DAE"/>
    <w:rsid w:val="2A2C122D"/>
    <w:rsid w:val="2A3235C6"/>
    <w:rsid w:val="2A34234D"/>
    <w:rsid w:val="2A3854D0"/>
    <w:rsid w:val="2A9A5574"/>
    <w:rsid w:val="2AA270FE"/>
    <w:rsid w:val="2AA50082"/>
    <w:rsid w:val="2AA9450A"/>
    <w:rsid w:val="2ADD3A5F"/>
    <w:rsid w:val="2ADD72E3"/>
    <w:rsid w:val="2AF46F08"/>
    <w:rsid w:val="2B0E69D4"/>
    <w:rsid w:val="2B2C7062"/>
    <w:rsid w:val="2B3A274B"/>
    <w:rsid w:val="2B467C0B"/>
    <w:rsid w:val="2B8A4E7D"/>
    <w:rsid w:val="2BB327BE"/>
    <w:rsid w:val="2BB66FC6"/>
    <w:rsid w:val="2BC26AD4"/>
    <w:rsid w:val="2BDF4A9B"/>
    <w:rsid w:val="2BE27A8A"/>
    <w:rsid w:val="2BE87017"/>
    <w:rsid w:val="2C133ADC"/>
    <w:rsid w:val="2C164A61"/>
    <w:rsid w:val="2C200BF3"/>
    <w:rsid w:val="2C416BAA"/>
    <w:rsid w:val="2C4555B0"/>
    <w:rsid w:val="2C526E44"/>
    <w:rsid w:val="2C5A1CD2"/>
    <w:rsid w:val="2C62426D"/>
    <w:rsid w:val="2C837613"/>
    <w:rsid w:val="2C8B02A3"/>
    <w:rsid w:val="2C9D1056"/>
    <w:rsid w:val="2C9F6F43"/>
    <w:rsid w:val="2CAB4F54"/>
    <w:rsid w:val="2CC04EFA"/>
    <w:rsid w:val="2CC35E7E"/>
    <w:rsid w:val="2CD02F96"/>
    <w:rsid w:val="2CD53B9A"/>
    <w:rsid w:val="2CDF1F2B"/>
    <w:rsid w:val="2D036C68"/>
    <w:rsid w:val="2D0A65F3"/>
    <w:rsid w:val="2D121481"/>
    <w:rsid w:val="2D216218"/>
    <w:rsid w:val="2D223C99"/>
    <w:rsid w:val="2D2F6832"/>
    <w:rsid w:val="2D3C4843"/>
    <w:rsid w:val="2D4A4E5E"/>
    <w:rsid w:val="2D5531EF"/>
    <w:rsid w:val="2D607001"/>
    <w:rsid w:val="2D6C7591"/>
    <w:rsid w:val="2D8A1D9E"/>
    <w:rsid w:val="2D9E48E8"/>
    <w:rsid w:val="2DB04802"/>
    <w:rsid w:val="2DC56D26"/>
    <w:rsid w:val="2DF80479"/>
    <w:rsid w:val="2E0A1A19"/>
    <w:rsid w:val="2E117636"/>
    <w:rsid w:val="2E124191"/>
    <w:rsid w:val="2E1348A7"/>
    <w:rsid w:val="2E4140F1"/>
    <w:rsid w:val="2E4B103D"/>
    <w:rsid w:val="2E6E173D"/>
    <w:rsid w:val="2E807459"/>
    <w:rsid w:val="2E9D3186"/>
    <w:rsid w:val="2EA61897"/>
    <w:rsid w:val="2EB61B31"/>
    <w:rsid w:val="2EC568C9"/>
    <w:rsid w:val="2EFE7D27"/>
    <w:rsid w:val="2F471420"/>
    <w:rsid w:val="2F4B7E26"/>
    <w:rsid w:val="2F705BB7"/>
    <w:rsid w:val="2F95371E"/>
    <w:rsid w:val="2FB177CB"/>
    <w:rsid w:val="2FC906F5"/>
    <w:rsid w:val="2FF81244"/>
    <w:rsid w:val="300E7B64"/>
    <w:rsid w:val="301A71FA"/>
    <w:rsid w:val="303F5B52"/>
    <w:rsid w:val="30507DF0"/>
    <w:rsid w:val="30527354"/>
    <w:rsid w:val="30542857"/>
    <w:rsid w:val="3092233C"/>
    <w:rsid w:val="309A0723"/>
    <w:rsid w:val="309D06CD"/>
    <w:rsid w:val="30C65115"/>
    <w:rsid w:val="30E1593E"/>
    <w:rsid w:val="30E26C43"/>
    <w:rsid w:val="31592105"/>
    <w:rsid w:val="317134EC"/>
    <w:rsid w:val="3172522D"/>
    <w:rsid w:val="31B16017"/>
    <w:rsid w:val="31B66C1B"/>
    <w:rsid w:val="31B93423"/>
    <w:rsid w:val="31E35EAA"/>
    <w:rsid w:val="32003B98"/>
    <w:rsid w:val="321118B3"/>
    <w:rsid w:val="32167F39"/>
    <w:rsid w:val="32190EBE"/>
    <w:rsid w:val="321F664B"/>
    <w:rsid w:val="32262752"/>
    <w:rsid w:val="326E5E84"/>
    <w:rsid w:val="328C597A"/>
    <w:rsid w:val="329762D1"/>
    <w:rsid w:val="32A97C3E"/>
    <w:rsid w:val="32C216D7"/>
    <w:rsid w:val="32CE76E8"/>
    <w:rsid w:val="3300373A"/>
    <w:rsid w:val="333A4819"/>
    <w:rsid w:val="333C7D1C"/>
    <w:rsid w:val="334F4209"/>
    <w:rsid w:val="33540C46"/>
    <w:rsid w:val="336765E2"/>
    <w:rsid w:val="336A5368"/>
    <w:rsid w:val="337C1794"/>
    <w:rsid w:val="338E42A3"/>
    <w:rsid w:val="339461AC"/>
    <w:rsid w:val="339C103A"/>
    <w:rsid w:val="33A132C4"/>
    <w:rsid w:val="33AD12D4"/>
    <w:rsid w:val="33B03786"/>
    <w:rsid w:val="33B05ADC"/>
    <w:rsid w:val="33BC7371"/>
    <w:rsid w:val="33C33478"/>
    <w:rsid w:val="3410319D"/>
    <w:rsid w:val="341344FC"/>
    <w:rsid w:val="34386CBA"/>
    <w:rsid w:val="34792FA7"/>
    <w:rsid w:val="349B1E79"/>
    <w:rsid w:val="34B7500A"/>
    <w:rsid w:val="34C346A0"/>
    <w:rsid w:val="34C42121"/>
    <w:rsid w:val="34CB5AE2"/>
    <w:rsid w:val="34D539CB"/>
    <w:rsid w:val="34F62570"/>
    <w:rsid w:val="35176328"/>
    <w:rsid w:val="35291AC6"/>
    <w:rsid w:val="35486AF7"/>
    <w:rsid w:val="35634FB8"/>
    <w:rsid w:val="356C3834"/>
    <w:rsid w:val="35787646"/>
    <w:rsid w:val="357C3ACE"/>
    <w:rsid w:val="357F4A53"/>
    <w:rsid w:val="35833459"/>
    <w:rsid w:val="358E17EA"/>
    <w:rsid w:val="35922177"/>
    <w:rsid w:val="35956BF6"/>
    <w:rsid w:val="35BF1FB9"/>
    <w:rsid w:val="35C43EC2"/>
    <w:rsid w:val="35C673C5"/>
    <w:rsid w:val="35D963E6"/>
    <w:rsid w:val="35F05ACA"/>
    <w:rsid w:val="35F44A12"/>
    <w:rsid w:val="35F67F15"/>
    <w:rsid w:val="35F75996"/>
    <w:rsid w:val="3618394C"/>
    <w:rsid w:val="36422592"/>
    <w:rsid w:val="36524FD2"/>
    <w:rsid w:val="366A3757"/>
    <w:rsid w:val="36701DDD"/>
    <w:rsid w:val="36772855"/>
    <w:rsid w:val="36807E79"/>
    <w:rsid w:val="36960CBE"/>
    <w:rsid w:val="369A2C21"/>
    <w:rsid w:val="36A57426"/>
    <w:rsid w:val="36AE76C3"/>
    <w:rsid w:val="36E36898"/>
    <w:rsid w:val="36E5781D"/>
    <w:rsid w:val="370400D2"/>
    <w:rsid w:val="371428EB"/>
    <w:rsid w:val="37165DEE"/>
    <w:rsid w:val="371B7CF7"/>
    <w:rsid w:val="3727738D"/>
    <w:rsid w:val="372F4799"/>
    <w:rsid w:val="373A2B2A"/>
    <w:rsid w:val="374024B5"/>
    <w:rsid w:val="374D3D49"/>
    <w:rsid w:val="37682375"/>
    <w:rsid w:val="37736187"/>
    <w:rsid w:val="3775168B"/>
    <w:rsid w:val="377C1015"/>
    <w:rsid w:val="37A421DA"/>
    <w:rsid w:val="37AA40E3"/>
    <w:rsid w:val="37B2058C"/>
    <w:rsid w:val="37BF0805"/>
    <w:rsid w:val="37CB0D94"/>
    <w:rsid w:val="37ED004F"/>
    <w:rsid w:val="380037ED"/>
    <w:rsid w:val="38196915"/>
    <w:rsid w:val="381A7C1A"/>
    <w:rsid w:val="381E54D6"/>
    <w:rsid w:val="383B234D"/>
    <w:rsid w:val="384719E3"/>
    <w:rsid w:val="38635A90"/>
    <w:rsid w:val="387966A3"/>
    <w:rsid w:val="387F1B3D"/>
    <w:rsid w:val="389804E8"/>
    <w:rsid w:val="38B7551A"/>
    <w:rsid w:val="38BF03A8"/>
    <w:rsid w:val="38C2132C"/>
    <w:rsid w:val="38C35B2E"/>
    <w:rsid w:val="38E11BE1"/>
    <w:rsid w:val="38FF590E"/>
    <w:rsid w:val="39266E53"/>
    <w:rsid w:val="392C2F5A"/>
    <w:rsid w:val="393712EB"/>
    <w:rsid w:val="39535398"/>
    <w:rsid w:val="39635633"/>
    <w:rsid w:val="3968533E"/>
    <w:rsid w:val="398E1CFA"/>
    <w:rsid w:val="39B20E0A"/>
    <w:rsid w:val="39C159CC"/>
    <w:rsid w:val="39C421D4"/>
    <w:rsid w:val="39D26F6B"/>
    <w:rsid w:val="39FE32B3"/>
    <w:rsid w:val="3A0C5E4C"/>
    <w:rsid w:val="3A3F1B72"/>
    <w:rsid w:val="3A6B5E65"/>
    <w:rsid w:val="3A705B70"/>
    <w:rsid w:val="3A8A2E97"/>
    <w:rsid w:val="3A936FCA"/>
    <w:rsid w:val="3A9A3131"/>
    <w:rsid w:val="3AA54D45"/>
    <w:rsid w:val="3ABD23EC"/>
    <w:rsid w:val="3AE80CB2"/>
    <w:rsid w:val="3AF215C1"/>
    <w:rsid w:val="3B0C59EE"/>
    <w:rsid w:val="3B233415"/>
    <w:rsid w:val="3B5A356F"/>
    <w:rsid w:val="3B6363FD"/>
    <w:rsid w:val="3B6B5A08"/>
    <w:rsid w:val="3B6B615A"/>
    <w:rsid w:val="3BA13CE3"/>
    <w:rsid w:val="3BAA0D70"/>
    <w:rsid w:val="3BAC4273"/>
    <w:rsid w:val="3BAF2C1C"/>
    <w:rsid w:val="3BB37481"/>
    <w:rsid w:val="3BC71C53"/>
    <w:rsid w:val="3BCD47A7"/>
    <w:rsid w:val="3BD031AE"/>
    <w:rsid w:val="3BFB7875"/>
    <w:rsid w:val="3C12749A"/>
    <w:rsid w:val="3C196908"/>
    <w:rsid w:val="3C1A012A"/>
    <w:rsid w:val="3C3C60E0"/>
    <w:rsid w:val="3C4569F0"/>
    <w:rsid w:val="3C7265BA"/>
    <w:rsid w:val="3C7F58D0"/>
    <w:rsid w:val="3C91106D"/>
    <w:rsid w:val="3CB215A2"/>
    <w:rsid w:val="3CBD31B6"/>
    <w:rsid w:val="3CC86FC9"/>
    <w:rsid w:val="3CCC214C"/>
    <w:rsid w:val="3CE62CF6"/>
    <w:rsid w:val="3CEB717E"/>
    <w:rsid w:val="3CFC4E99"/>
    <w:rsid w:val="3D0535AB"/>
    <w:rsid w:val="3D0A5C97"/>
    <w:rsid w:val="3D284A64"/>
    <w:rsid w:val="3D99601D"/>
    <w:rsid w:val="3D9B1520"/>
    <w:rsid w:val="3DB136C3"/>
    <w:rsid w:val="3DB36BC6"/>
    <w:rsid w:val="3DBA6551"/>
    <w:rsid w:val="3DC67DE5"/>
    <w:rsid w:val="3DF45431"/>
    <w:rsid w:val="3E1014DE"/>
    <w:rsid w:val="3E2F1D93"/>
    <w:rsid w:val="3E4A03BF"/>
    <w:rsid w:val="3E6334E7"/>
    <w:rsid w:val="3E653C09"/>
    <w:rsid w:val="3E6F4D7B"/>
    <w:rsid w:val="3E732324"/>
    <w:rsid w:val="3E8649A0"/>
    <w:rsid w:val="3E932E8B"/>
    <w:rsid w:val="3E941738"/>
    <w:rsid w:val="3EBC4E7A"/>
    <w:rsid w:val="3EBD61D2"/>
    <w:rsid w:val="3EC76A8F"/>
    <w:rsid w:val="3ED65A24"/>
    <w:rsid w:val="3EDB572F"/>
    <w:rsid w:val="3EFF05B9"/>
    <w:rsid w:val="3F04526F"/>
    <w:rsid w:val="3F0D688D"/>
    <w:rsid w:val="3F1844A2"/>
    <w:rsid w:val="3F3B0FCC"/>
    <w:rsid w:val="3F476FDD"/>
    <w:rsid w:val="3F790AB1"/>
    <w:rsid w:val="3F8A45CE"/>
    <w:rsid w:val="3F8B73BF"/>
    <w:rsid w:val="3F8F64D8"/>
    <w:rsid w:val="3FAA1280"/>
    <w:rsid w:val="3FB41B8F"/>
    <w:rsid w:val="3FB76397"/>
    <w:rsid w:val="3FBC281F"/>
    <w:rsid w:val="3FCE5FBC"/>
    <w:rsid w:val="3FF24EF7"/>
    <w:rsid w:val="4015163E"/>
    <w:rsid w:val="401F4AC2"/>
    <w:rsid w:val="402813F2"/>
    <w:rsid w:val="40531A99"/>
    <w:rsid w:val="4060552B"/>
    <w:rsid w:val="40631D33"/>
    <w:rsid w:val="40734A26"/>
    <w:rsid w:val="40A06315"/>
    <w:rsid w:val="40C0464B"/>
    <w:rsid w:val="40D24565"/>
    <w:rsid w:val="40D81CF2"/>
    <w:rsid w:val="40FD2E2B"/>
    <w:rsid w:val="410C3445"/>
    <w:rsid w:val="411E6BE3"/>
    <w:rsid w:val="41240AEC"/>
    <w:rsid w:val="414C642D"/>
    <w:rsid w:val="41674A59"/>
    <w:rsid w:val="419F0436"/>
    <w:rsid w:val="41A75842"/>
    <w:rsid w:val="41AC774B"/>
    <w:rsid w:val="41D04488"/>
    <w:rsid w:val="41E6662C"/>
    <w:rsid w:val="41E740AD"/>
    <w:rsid w:val="41FD4053"/>
    <w:rsid w:val="41FE18BF"/>
    <w:rsid w:val="420226D9"/>
    <w:rsid w:val="421A7D7F"/>
    <w:rsid w:val="421C0F02"/>
    <w:rsid w:val="4259696B"/>
    <w:rsid w:val="42883C37"/>
    <w:rsid w:val="42936744"/>
    <w:rsid w:val="429C28D7"/>
    <w:rsid w:val="42BD668F"/>
    <w:rsid w:val="430C640E"/>
    <w:rsid w:val="43104E14"/>
    <w:rsid w:val="43285D3E"/>
    <w:rsid w:val="43605E98"/>
    <w:rsid w:val="436854A3"/>
    <w:rsid w:val="43993A74"/>
    <w:rsid w:val="439E377F"/>
    <w:rsid w:val="43A7080B"/>
    <w:rsid w:val="43AB7211"/>
    <w:rsid w:val="43B63024"/>
    <w:rsid w:val="43C479D2"/>
    <w:rsid w:val="43CA7AC6"/>
    <w:rsid w:val="43FB3B18"/>
    <w:rsid w:val="44092E2E"/>
    <w:rsid w:val="440C3DB3"/>
    <w:rsid w:val="440D1834"/>
    <w:rsid w:val="441539B1"/>
    <w:rsid w:val="441D624B"/>
    <w:rsid w:val="442104D5"/>
    <w:rsid w:val="443A35FD"/>
    <w:rsid w:val="446A1BCE"/>
    <w:rsid w:val="446A634B"/>
    <w:rsid w:val="4475215D"/>
    <w:rsid w:val="44A97134"/>
    <w:rsid w:val="44C744E6"/>
    <w:rsid w:val="44F86EB3"/>
    <w:rsid w:val="450F48DA"/>
    <w:rsid w:val="4523357B"/>
    <w:rsid w:val="45290D07"/>
    <w:rsid w:val="45423E2F"/>
    <w:rsid w:val="454C693D"/>
    <w:rsid w:val="455F7B5C"/>
    <w:rsid w:val="45651A65"/>
    <w:rsid w:val="457B748C"/>
    <w:rsid w:val="45B915E8"/>
    <w:rsid w:val="45C74089"/>
    <w:rsid w:val="45E510BA"/>
    <w:rsid w:val="45F0744B"/>
    <w:rsid w:val="45FB105F"/>
    <w:rsid w:val="462908AA"/>
    <w:rsid w:val="46562673"/>
    <w:rsid w:val="46685E10"/>
    <w:rsid w:val="466A1313"/>
    <w:rsid w:val="46872E42"/>
    <w:rsid w:val="469F3D6C"/>
    <w:rsid w:val="46B46290"/>
    <w:rsid w:val="46C155A5"/>
    <w:rsid w:val="46C277A4"/>
    <w:rsid w:val="46C61A2D"/>
    <w:rsid w:val="46D332C1"/>
    <w:rsid w:val="46D54246"/>
    <w:rsid w:val="472055BF"/>
    <w:rsid w:val="47644DAE"/>
    <w:rsid w:val="47981D85"/>
    <w:rsid w:val="479D620D"/>
    <w:rsid w:val="47AE06A6"/>
    <w:rsid w:val="47BA7D3C"/>
    <w:rsid w:val="47C51EC9"/>
    <w:rsid w:val="47C96CD1"/>
    <w:rsid w:val="47CC34D9"/>
    <w:rsid w:val="47E64083"/>
    <w:rsid w:val="47E75388"/>
    <w:rsid w:val="480E77C6"/>
    <w:rsid w:val="481E41DD"/>
    <w:rsid w:val="48365107"/>
    <w:rsid w:val="48505CB1"/>
    <w:rsid w:val="48900C98"/>
    <w:rsid w:val="48955120"/>
    <w:rsid w:val="489D5DB0"/>
    <w:rsid w:val="48C45C6F"/>
    <w:rsid w:val="48CB55FA"/>
    <w:rsid w:val="48D55F0A"/>
    <w:rsid w:val="48D63B37"/>
    <w:rsid w:val="48E43FA6"/>
    <w:rsid w:val="48E70017"/>
    <w:rsid w:val="49146CF3"/>
    <w:rsid w:val="493262A3"/>
    <w:rsid w:val="49462D46"/>
    <w:rsid w:val="494F3973"/>
    <w:rsid w:val="49722D15"/>
    <w:rsid w:val="499032D3"/>
    <w:rsid w:val="499872CD"/>
    <w:rsid w:val="499A0251"/>
    <w:rsid w:val="49A607E1"/>
    <w:rsid w:val="49AA71E7"/>
    <w:rsid w:val="49AD39EF"/>
    <w:rsid w:val="49B97550"/>
    <w:rsid w:val="49C91C9A"/>
    <w:rsid w:val="49CB2F9F"/>
    <w:rsid w:val="49E076C1"/>
    <w:rsid w:val="49E573CC"/>
    <w:rsid w:val="49F308E0"/>
    <w:rsid w:val="49F927E9"/>
    <w:rsid w:val="4A0E6F0B"/>
    <w:rsid w:val="4A133393"/>
    <w:rsid w:val="4A18309E"/>
    <w:rsid w:val="4A1D1724"/>
    <w:rsid w:val="4A2E7440"/>
    <w:rsid w:val="4A47036A"/>
    <w:rsid w:val="4A7E04C4"/>
    <w:rsid w:val="4A876BD5"/>
    <w:rsid w:val="4AA40703"/>
    <w:rsid w:val="4ABD382C"/>
    <w:rsid w:val="4B2422D7"/>
    <w:rsid w:val="4B3A6678"/>
    <w:rsid w:val="4B6D014C"/>
    <w:rsid w:val="4B835B73"/>
    <w:rsid w:val="4B955A8D"/>
    <w:rsid w:val="4B997D17"/>
    <w:rsid w:val="4B9A1F15"/>
    <w:rsid w:val="4BA55D28"/>
    <w:rsid w:val="4BAA5A33"/>
    <w:rsid w:val="4BC92A64"/>
    <w:rsid w:val="4BD56877"/>
    <w:rsid w:val="4BF316AA"/>
    <w:rsid w:val="4BF700B0"/>
    <w:rsid w:val="4BFC1FBA"/>
    <w:rsid w:val="4C147660"/>
    <w:rsid w:val="4C1827E3"/>
    <w:rsid w:val="4C186067"/>
    <w:rsid w:val="4C193AE8"/>
    <w:rsid w:val="4C205671"/>
    <w:rsid w:val="4C596AD0"/>
    <w:rsid w:val="4C8C27A2"/>
    <w:rsid w:val="4CC0557B"/>
    <w:rsid w:val="4CC77104"/>
    <w:rsid w:val="4CED3AC0"/>
    <w:rsid w:val="4D233F9A"/>
    <w:rsid w:val="4D2F3630"/>
    <w:rsid w:val="4D310D32"/>
    <w:rsid w:val="4D3651B9"/>
    <w:rsid w:val="4D521266"/>
    <w:rsid w:val="4D624D84"/>
    <w:rsid w:val="4D640287"/>
    <w:rsid w:val="4D693DDB"/>
    <w:rsid w:val="4D971D5B"/>
    <w:rsid w:val="4D9D346B"/>
    <w:rsid w:val="4DA91C75"/>
    <w:rsid w:val="4DBD4199"/>
    <w:rsid w:val="4DBE6397"/>
    <w:rsid w:val="4DE63C28"/>
    <w:rsid w:val="4DE6755C"/>
    <w:rsid w:val="4DF85277"/>
    <w:rsid w:val="4E06200F"/>
    <w:rsid w:val="4E0D521D"/>
    <w:rsid w:val="4E1600AB"/>
    <w:rsid w:val="4E1F5137"/>
    <w:rsid w:val="4E383AE3"/>
    <w:rsid w:val="4E3E59EC"/>
    <w:rsid w:val="4E514A0D"/>
    <w:rsid w:val="4E626EA5"/>
    <w:rsid w:val="4E684BF8"/>
    <w:rsid w:val="4E6920B3"/>
    <w:rsid w:val="4E6E0739"/>
    <w:rsid w:val="4EA8761A"/>
    <w:rsid w:val="4ECA0E53"/>
    <w:rsid w:val="4ECB68D5"/>
    <w:rsid w:val="4EF67340"/>
    <w:rsid w:val="4EFD4B25"/>
    <w:rsid w:val="4F075A18"/>
    <w:rsid w:val="4F2C5674"/>
    <w:rsid w:val="4F2D50E1"/>
    <w:rsid w:val="4F373A05"/>
    <w:rsid w:val="4F3B460A"/>
    <w:rsid w:val="4F46299B"/>
    <w:rsid w:val="4F4C48A4"/>
    <w:rsid w:val="4F4F10AC"/>
    <w:rsid w:val="4F52422F"/>
    <w:rsid w:val="4F573F3A"/>
    <w:rsid w:val="4F5A4EBF"/>
    <w:rsid w:val="4F707062"/>
    <w:rsid w:val="4F714D87"/>
    <w:rsid w:val="4F8172FD"/>
    <w:rsid w:val="4F843B05"/>
    <w:rsid w:val="4F8F4094"/>
    <w:rsid w:val="4FEB47AE"/>
    <w:rsid w:val="4FED46F7"/>
    <w:rsid w:val="501058E7"/>
    <w:rsid w:val="50147B70"/>
    <w:rsid w:val="501B3C78"/>
    <w:rsid w:val="50226E86"/>
    <w:rsid w:val="504870C6"/>
    <w:rsid w:val="506121EE"/>
    <w:rsid w:val="506A2AFE"/>
    <w:rsid w:val="508201A4"/>
    <w:rsid w:val="50A53BDC"/>
    <w:rsid w:val="50B30973"/>
    <w:rsid w:val="50D4472B"/>
    <w:rsid w:val="51074370"/>
    <w:rsid w:val="51210FA7"/>
    <w:rsid w:val="512A3E35"/>
    <w:rsid w:val="51465964"/>
    <w:rsid w:val="514946EA"/>
    <w:rsid w:val="514A216C"/>
    <w:rsid w:val="51881C50"/>
    <w:rsid w:val="518A09D7"/>
    <w:rsid w:val="51B22A95"/>
    <w:rsid w:val="51BF3AFB"/>
    <w:rsid w:val="51D13349"/>
    <w:rsid w:val="51D32D20"/>
    <w:rsid w:val="51EA6C41"/>
    <w:rsid w:val="520E792B"/>
    <w:rsid w:val="5223404D"/>
    <w:rsid w:val="5229397F"/>
    <w:rsid w:val="523A343B"/>
    <w:rsid w:val="523E73EE"/>
    <w:rsid w:val="526D31C8"/>
    <w:rsid w:val="52711BCE"/>
    <w:rsid w:val="52873D72"/>
    <w:rsid w:val="5295435C"/>
    <w:rsid w:val="52B85BC6"/>
    <w:rsid w:val="52BC197C"/>
    <w:rsid w:val="52BD424C"/>
    <w:rsid w:val="52CC4866"/>
    <w:rsid w:val="531524A4"/>
    <w:rsid w:val="53301CF3"/>
    <w:rsid w:val="53361A8F"/>
    <w:rsid w:val="53581ECC"/>
    <w:rsid w:val="535B2E50"/>
    <w:rsid w:val="53713349"/>
    <w:rsid w:val="53722A75"/>
    <w:rsid w:val="538F23A6"/>
    <w:rsid w:val="539442AF"/>
    <w:rsid w:val="53AA2BCF"/>
    <w:rsid w:val="53AC1956"/>
    <w:rsid w:val="53B24070"/>
    <w:rsid w:val="53BF50F3"/>
    <w:rsid w:val="53E45333"/>
    <w:rsid w:val="53F6524D"/>
    <w:rsid w:val="53F86F83"/>
    <w:rsid w:val="53FE2659"/>
    <w:rsid w:val="541531AF"/>
    <w:rsid w:val="54242899"/>
    <w:rsid w:val="54560AEA"/>
    <w:rsid w:val="54604C7D"/>
    <w:rsid w:val="54776AA0"/>
    <w:rsid w:val="54791FA3"/>
    <w:rsid w:val="548319D1"/>
    <w:rsid w:val="549C125E"/>
    <w:rsid w:val="54A808F4"/>
    <w:rsid w:val="5526593F"/>
    <w:rsid w:val="552C52CA"/>
    <w:rsid w:val="55345E69"/>
    <w:rsid w:val="55532F8B"/>
    <w:rsid w:val="556D3B35"/>
    <w:rsid w:val="55820257"/>
    <w:rsid w:val="55826059"/>
    <w:rsid w:val="55AE459E"/>
    <w:rsid w:val="55B7742C"/>
    <w:rsid w:val="56241FDF"/>
    <w:rsid w:val="563400D8"/>
    <w:rsid w:val="56376A81"/>
    <w:rsid w:val="564C5721"/>
    <w:rsid w:val="564F4128"/>
    <w:rsid w:val="564F7F52"/>
    <w:rsid w:val="56501BA9"/>
    <w:rsid w:val="567C3CF2"/>
    <w:rsid w:val="56885586"/>
    <w:rsid w:val="56B12EC7"/>
    <w:rsid w:val="56B93B57"/>
    <w:rsid w:val="56C31EE8"/>
    <w:rsid w:val="56C62E6D"/>
    <w:rsid w:val="56CF7EF9"/>
    <w:rsid w:val="56D111FE"/>
    <w:rsid w:val="56E03A17"/>
    <w:rsid w:val="56E11498"/>
    <w:rsid w:val="56E46B9A"/>
    <w:rsid w:val="56E562A5"/>
    <w:rsid w:val="56E968A5"/>
    <w:rsid w:val="56FF0A48"/>
    <w:rsid w:val="573664D2"/>
    <w:rsid w:val="57447EB8"/>
    <w:rsid w:val="575F1D66"/>
    <w:rsid w:val="57892BAB"/>
    <w:rsid w:val="578A642E"/>
    <w:rsid w:val="57AE1AE6"/>
    <w:rsid w:val="57BA117B"/>
    <w:rsid w:val="5809477E"/>
    <w:rsid w:val="580C7901"/>
    <w:rsid w:val="581F6921"/>
    <w:rsid w:val="58430021"/>
    <w:rsid w:val="584B2C69"/>
    <w:rsid w:val="584E7471"/>
    <w:rsid w:val="585C0985"/>
    <w:rsid w:val="585D6406"/>
    <w:rsid w:val="5865628E"/>
    <w:rsid w:val="5878025E"/>
    <w:rsid w:val="58951DE3"/>
    <w:rsid w:val="589F26F3"/>
    <w:rsid w:val="58CF5440"/>
    <w:rsid w:val="58D0365C"/>
    <w:rsid w:val="58D418C8"/>
    <w:rsid w:val="58D7284D"/>
    <w:rsid w:val="58FC1D67"/>
    <w:rsid w:val="59181B29"/>
    <w:rsid w:val="591923BD"/>
    <w:rsid w:val="593660E9"/>
    <w:rsid w:val="594C3B10"/>
    <w:rsid w:val="594D62F2"/>
    <w:rsid w:val="597220A9"/>
    <w:rsid w:val="59805264"/>
    <w:rsid w:val="59A1101C"/>
    <w:rsid w:val="59A96428"/>
    <w:rsid w:val="59AE28B0"/>
    <w:rsid w:val="59EC0196"/>
    <w:rsid w:val="59F70726"/>
    <w:rsid w:val="59FC5A0E"/>
    <w:rsid w:val="5A2A7C7B"/>
    <w:rsid w:val="5A363A8E"/>
    <w:rsid w:val="5A451B2A"/>
    <w:rsid w:val="5A650D5A"/>
    <w:rsid w:val="5A79327D"/>
    <w:rsid w:val="5A9263A6"/>
    <w:rsid w:val="5A9A37B2"/>
    <w:rsid w:val="5AD1390C"/>
    <w:rsid w:val="5AE503AE"/>
    <w:rsid w:val="5AE65E30"/>
    <w:rsid w:val="5AE96DB5"/>
    <w:rsid w:val="5B0A4D6B"/>
    <w:rsid w:val="5B204D10"/>
    <w:rsid w:val="5B2C2D21"/>
    <w:rsid w:val="5B3C0DBD"/>
    <w:rsid w:val="5B4F6759"/>
    <w:rsid w:val="5B7831A0"/>
    <w:rsid w:val="5BDA1BC0"/>
    <w:rsid w:val="5BE018CB"/>
    <w:rsid w:val="5BE03AC9"/>
    <w:rsid w:val="5BE20FD2"/>
    <w:rsid w:val="5BF86F72"/>
    <w:rsid w:val="5BFE68FD"/>
    <w:rsid w:val="5C0255FE"/>
    <w:rsid w:val="5C037501"/>
    <w:rsid w:val="5C4B69FC"/>
    <w:rsid w:val="5C553A88"/>
    <w:rsid w:val="5C660622"/>
    <w:rsid w:val="5C717B35"/>
    <w:rsid w:val="5C8445D7"/>
    <w:rsid w:val="5D1041BB"/>
    <w:rsid w:val="5D1849B3"/>
    <w:rsid w:val="5D1B5DD0"/>
    <w:rsid w:val="5D242E5C"/>
    <w:rsid w:val="5D2F6C6E"/>
    <w:rsid w:val="5D4A529A"/>
    <w:rsid w:val="5D7706E8"/>
    <w:rsid w:val="5D8F6AAD"/>
    <w:rsid w:val="5D903810"/>
    <w:rsid w:val="5DAD753D"/>
    <w:rsid w:val="5DD3777C"/>
    <w:rsid w:val="5DDA7107"/>
    <w:rsid w:val="5E014DC8"/>
    <w:rsid w:val="5E032170"/>
    <w:rsid w:val="5E0B78D6"/>
    <w:rsid w:val="5E4210B5"/>
    <w:rsid w:val="5E546DD1"/>
    <w:rsid w:val="5E782489"/>
    <w:rsid w:val="5EAE03A9"/>
    <w:rsid w:val="5EB21369"/>
    <w:rsid w:val="5EBE58F7"/>
    <w:rsid w:val="5ECB3D28"/>
    <w:rsid w:val="5ED11C1E"/>
    <w:rsid w:val="5EF27BD4"/>
    <w:rsid w:val="5F00454B"/>
    <w:rsid w:val="5F0F7504"/>
    <w:rsid w:val="5F130109"/>
    <w:rsid w:val="5F15360C"/>
    <w:rsid w:val="5F332BBC"/>
    <w:rsid w:val="5F5159EF"/>
    <w:rsid w:val="5F647941"/>
    <w:rsid w:val="5F692E5D"/>
    <w:rsid w:val="5F6D1A9C"/>
    <w:rsid w:val="5F793330"/>
    <w:rsid w:val="5F7C42B5"/>
    <w:rsid w:val="5F8F54D4"/>
    <w:rsid w:val="5F9A70E8"/>
    <w:rsid w:val="5FA24401"/>
    <w:rsid w:val="5FA55479"/>
    <w:rsid w:val="5FC6342F"/>
    <w:rsid w:val="5FC907CD"/>
    <w:rsid w:val="5FCF0A90"/>
    <w:rsid w:val="5FE11A5B"/>
    <w:rsid w:val="5FEC366F"/>
    <w:rsid w:val="5FEF45F4"/>
    <w:rsid w:val="603A596D"/>
    <w:rsid w:val="603D38EE"/>
    <w:rsid w:val="603D78FD"/>
    <w:rsid w:val="60480506"/>
    <w:rsid w:val="604E460D"/>
    <w:rsid w:val="605C71A6"/>
    <w:rsid w:val="605F012B"/>
    <w:rsid w:val="606964BC"/>
    <w:rsid w:val="60AD5CAC"/>
    <w:rsid w:val="60B00E2F"/>
    <w:rsid w:val="60CE3C62"/>
    <w:rsid w:val="60D7326D"/>
    <w:rsid w:val="60D9380F"/>
    <w:rsid w:val="60E45E05"/>
    <w:rsid w:val="60E61309"/>
    <w:rsid w:val="6109623E"/>
    <w:rsid w:val="611718F3"/>
    <w:rsid w:val="611D7264"/>
    <w:rsid w:val="614E21C4"/>
    <w:rsid w:val="61A87494"/>
    <w:rsid w:val="61AF2F50"/>
    <w:rsid w:val="61D43510"/>
    <w:rsid w:val="61D64494"/>
    <w:rsid w:val="61DF3A9F"/>
    <w:rsid w:val="61F0503E"/>
    <w:rsid w:val="61FE0AD0"/>
    <w:rsid w:val="620C10EB"/>
    <w:rsid w:val="6217167A"/>
    <w:rsid w:val="621A3BA8"/>
    <w:rsid w:val="62220E19"/>
    <w:rsid w:val="622D1620"/>
    <w:rsid w:val="62426BF9"/>
    <w:rsid w:val="62475A4D"/>
    <w:rsid w:val="625472E1"/>
    <w:rsid w:val="625B46ED"/>
    <w:rsid w:val="626E3F8E"/>
    <w:rsid w:val="627A545F"/>
    <w:rsid w:val="627C4C22"/>
    <w:rsid w:val="627E48A2"/>
    <w:rsid w:val="62831B4B"/>
    <w:rsid w:val="62893F38"/>
    <w:rsid w:val="62A734E8"/>
    <w:rsid w:val="62B21879"/>
    <w:rsid w:val="62E80119"/>
    <w:rsid w:val="62FB2F72"/>
    <w:rsid w:val="631E69AA"/>
    <w:rsid w:val="63261838"/>
    <w:rsid w:val="637628BB"/>
    <w:rsid w:val="637B6D43"/>
    <w:rsid w:val="63953DC0"/>
    <w:rsid w:val="63A13700"/>
    <w:rsid w:val="63A6340B"/>
    <w:rsid w:val="63E73E74"/>
    <w:rsid w:val="63F56A0D"/>
    <w:rsid w:val="63FD6018"/>
    <w:rsid w:val="64087C2C"/>
    <w:rsid w:val="64161140"/>
    <w:rsid w:val="64430D0B"/>
    <w:rsid w:val="64530FA5"/>
    <w:rsid w:val="64583154"/>
    <w:rsid w:val="645A41B3"/>
    <w:rsid w:val="64657FC6"/>
    <w:rsid w:val="646734C9"/>
    <w:rsid w:val="64BA54D1"/>
    <w:rsid w:val="64CC31ED"/>
    <w:rsid w:val="64D70C68"/>
    <w:rsid w:val="64EA23A4"/>
    <w:rsid w:val="64F330AD"/>
    <w:rsid w:val="651200DE"/>
    <w:rsid w:val="651C646F"/>
    <w:rsid w:val="65374A9B"/>
    <w:rsid w:val="655B2BAB"/>
    <w:rsid w:val="656E29F6"/>
    <w:rsid w:val="65724C80"/>
    <w:rsid w:val="65803F95"/>
    <w:rsid w:val="65BF14FC"/>
    <w:rsid w:val="65DA33AA"/>
    <w:rsid w:val="65E052B4"/>
    <w:rsid w:val="662E55AC"/>
    <w:rsid w:val="66402D4F"/>
    <w:rsid w:val="664B4963"/>
    <w:rsid w:val="665916FA"/>
    <w:rsid w:val="66682C0E"/>
    <w:rsid w:val="667B76B0"/>
    <w:rsid w:val="668120DB"/>
    <w:rsid w:val="668A1EC9"/>
    <w:rsid w:val="669A46E2"/>
    <w:rsid w:val="66A42A73"/>
    <w:rsid w:val="66CF38B7"/>
    <w:rsid w:val="66DE60D0"/>
    <w:rsid w:val="66E55A5B"/>
    <w:rsid w:val="66F248DB"/>
    <w:rsid w:val="6729654F"/>
    <w:rsid w:val="674A6A84"/>
    <w:rsid w:val="67562897"/>
    <w:rsid w:val="6775314C"/>
    <w:rsid w:val="67837EE3"/>
    <w:rsid w:val="67891DEC"/>
    <w:rsid w:val="678A3FEA"/>
    <w:rsid w:val="678C4F6F"/>
    <w:rsid w:val="678F3CF5"/>
    <w:rsid w:val="67924C7A"/>
    <w:rsid w:val="679D0A8D"/>
    <w:rsid w:val="67AA451F"/>
    <w:rsid w:val="67AB7660"/>
    <w:rsid w:val="67B32C30"/>
    <w:rsid w:val="67CB799E"/>
    <w:rsid w:val="67EB660D"/>
    <w:rsid w:val="67ED628D"/>
    <w:rsid w:val="67FE3FA9"/>
    <w:rsid w:val="680074AC"/>
    <w:rsid w:val="680A7742"/>
    <w:rsid w:val="682C2594"/>
    <w:rsid w:val="6841159B"/>
    <w:rsid w:val="68467C21"/>
    <w:rsid w:val="687B6DF6"/>
    <w:rsid w:val="68852F89"/>
    <w:rsid w:val="68A44339"/>
    <w:rsid w:val="68C86EF5"/>
    <w:rsid w:val="68CC7226"/>
    <w:rsid w:val="68CD337D"/>
    <w:rsid w:val="68D23899"/>
    <w:rsid w:val="68DA0494"/>
    <w:rsid w:val="68F56AC0"/>
    <w:rsid w:val="69220889"/>
    <w:rsid w:val="693E01B9"/>
    <w:rsid w:val="696A2302"/>
    <w:rsid w:val="697F6A24"/>
    <w:rsid w:val="698718B2"/>
    <w:rsid w:val="69993B12"/>
    <w:rsid w:val="69B82081"/>
    <w:rsid w:val="69B90E96"/>
    <w:rsid w:val="69CA7D9D"/>
    <w:rsid w:val="69DA0037"/>
    <w:rsid w:val="69DB0147"/>
    <w:rsid w:val="69EA60D3"/>
    <w:rsid w:val="69F56662"/>
    <w:rsid w:val="6A0847EB"/>
    <w:rsid w:val="6A254C33"/>
    <w:rsid w:val="6A3C265A"/>
    <w:rsid w:val="6A5A768C"/>
    <w:rsid w:val="6A5B510D"/>
    <w:rsid w:val="6A730264"/>
    <w:rsid w:val="6A834FCD"/>
    <w:rsid w:val="6A9D6CDB"/>
    <w:rsid w:val="6A9E6E7B"/>
    <w:rsid w:val="6AA10E04"/>
    <w:rsid w:val="6AA17E00"/>
    <w:rsid w:val="6AA9520C"/>
    <w:rsid w:val="6AAA0710"/>
    <w:rsid w:val="6AAD1694"/>
    <w:rsid w:val="6AB1009A"/>
    <w:rsid w:val="6AB84318"/>
    <w:rsid w:val="6AC45A36"/>
    <w:rsid w:val="6AFC1413"/>
    <w:rsid w:val="6B0D712F"/>
    <w:rsid w:val="6B213410"/>
    <w:rsid w:val="6B213BD1"/>
    <w:rsid w:val="6B275ADB"/>
    <w:rsid w:val="6B3F5380"/>
    <w:rsid w:val="6B424106"/>
    <w:rsid w:val="6B562DA7"/>
    <w:rsid w:val="6B6D624F"/>
    <w:rsid w:val="6B7867DE"/>
    <w:rsid w:val="6B8D0D02"/>
    <w:rsid w:val="6BA505A7"/>
    <w:rsid w:val="6BA563A9"/>
    <w:rsid w:val="6BBD3A50"/>
    <w:rsid w:val="6BCA2D65"/>
    <w:rsid w:val="6BD74400"/>
    <w:rsid w:val="6BE9361A"/>
    <w:rsid w:val="6C1207F2"/>
    <w:rsid w:val="6C2B4084"/>
    <w:rsid w:val="6C5E57D7"/>
    <w:rsid w:val="6C5F3259"/>
    <w:rsid w:val="6C7269F6"/>
    <w:rsid w:val="6C741EF9"/>
    <w:rsid w:val="6C784183"/>
    <w:rsid w:val="6C940230"/>
    <w:rsid w:val="6C997F3B"/>
    <w:rsid w:val="6CB32CE3"/>
    <w:rsid w:val="6CCF6D90"/>
    <w:rsid w:val="6D0C6BF5"/>
    <w:rsid w:val="6D180489"/>
    <w:rsid w:val="6D1B140E"/>
    <w:rsid w:val="6D213317"/>
    <w:rsid w:val="6D247B1F"/>
    <w:rsid w:val="6D534DEB"/>
    <w:rsid w:val="6D5A4776"/>
    <w:rsid w:val="6D6E6C99"/>
    <w:rsid w:val="6D8D20FD"/>
    <w:rsid w:val="6DB6160C"/>
    <w:rsid w:val="6DBA5A94"/>
    <w:rsid w:val="6DC738FC"/>
    <w:rsid w:val="6DDA45DB"/>
    <w:rsid w:val="6DE92D60"/>
    <w:rsid w:val="6DF05F6E"/>
    <w:rsid w:val="6DF21471"/>
    <w:rsid w:val="6E054C0E"/>
    <w:rsid w:val="6E431A8D"/>
    <w:rsid w:val="6E4965FC"/>
    <w:rsid w:val="6E6E2FB9"/>
    <w:rsid w:val="6E827A5B"/>
    <w:rsid w:val="6EA50F15"/>
    <w:rsid w:val="6EAA416F"/>
    <w:rsid w:val="6EAE7626"/>
    <w:rsid w:val="6EBC0F1A"/>
    <w:rsid w:val="6EBD65BB"/>
    <w:rsid w:val="6F12734A"/>
    <w:rsid w:val="6F333FFC"/>
    <w:rsid w:val="6F441D17"/>
    <w:rsid w:val="6F4A74A4"/>
    <w:rsid w:val="6F7B7C73"/>
    <w:rsid w:val="6F927898"/>
    <w:rsid w:val="6FA9203B"/>
    <w:rsid w:val="6FD00A02"/>
    <w:rsid w:val="6FE10C9C"/>
    <w:rsid w:val="6FE93B2A"/>
    <w:rsid w:val="700F26E5"/>
    <w:rsid w:val="70483B44"/>
    <w:rsid w:val="704973C7"/>
    <w:rsid w:val="704E12D0"/>
    <w:rsid w:val="705047D3"/>
    <w:rsid w:val="705C4D63"/>
    <w:rsid w:val="70AB2B56"/>
    <w:rsid w:val="70C66990"/>
    <w:rsid w:val="70DD1E39"/>
    <w:rsid w:val="70DE71E9"/>
    <w:rsid w:val="70E21AEC"/>
    <w:rsid w:val="71147D94"/>
    <w:rsid w:val="711C65CA"/>
    <w:rsid w:val="71303E41"/>
    <w:rsid w:val="71335ED2"/>
    <w:rsid w:val="713759CB"/>
    <w:rsid w:val="71400858"/>
    <w:rsid w:val="715F110D"/>
    <w:rsid w:val="71653017"/>
    <w:rsid w:val="716B07A3"/>
    <w:rsid w:val="716C27A8"/>
    <w:rsid w:val="71725BB0"/>
    <w:rsid w:val="71845ACA"/>
    <w:rsid w:val="718844D0"/>
    <w:rsid w:val="718A79D3"/>
    <w:rsid w:val="71967069"/>
    <w:rsid w:val="719C0F72"/>
    <w:rsid w:val="71BC762F"/>
    <w:rsid w:val="72070621"/>
    <w:rsid w:val="720B4AA9"/>
    <w:rsid w:val="722865D8"/>
    <w:rsid w:val="723C5278"/>
    <w:rsid w:val="72453989"/>
    <w:rsid w:val="725A4828"/>
    <w:rsid w:val="726E34C9"/>
    <w:rsid w:val="729F1A9A"/>
    <w:rsid w:val="72B41A3F"/>
    <w:rsid w:val="72B64F42"/>
    <w:rsid w:val="72B67E43"/>
    <w:rsid w:val="72BA00C5"/>
    <w:rsid w:val="72E90C14"/>
    <w:rsid w:val="72F112EF"/>
    <w:rsid w:val="72F8122F"/>
    <w:rsid w:val="730936C7"/>
    <w:rsid w:val="730A1149"/>
    <w:rsid w:val="730A7FD8"/>
    <w:rsid w:val="731352DC"/>
    <w:rsid w:val="732145F1"/>
    <w:rsid w:val="73237AF4"/>
    <w:rsid w:val="73357A0F"/>
    <w:rsid w:val="734C2EB7"/>
    <w:rsid w:val="7351733F"/>
    <w:rsid w:val="737E1108"/>
    <w:rsid w:val="737F240C"/>
    <w:rsid w:val="73881A17"/>
    <w:rsid w:val="739D19BD"/>
    <w:rsid w:val="73A338C6"/>
    <w:rsid w:val="73A722CC"/>
    <w:rsid w:val="73C64D7F"/>
    <w:rsid w:val="73E111AC"/>
    <w:rsid w:val="73EF5F44"/>
    <w:rsid w:val="73F00142"/>
    <w:rsid w:val="7413205F"/>
    <w:rsid w:val="74427F4C"/>
    <w:rsid w:val="7455116B"/>
    <w:rsid w:val="745A1D70"/>
    <w:rsid w:val="74620ED4"/>
    <w:rsid w:val="74645F02"/>
    <w:rsid w:val="748C3843"/>
    <w:rsid w:val="749A63DC"/>
    <w:rsid w:val="74B72109"/>
    <w:rsid w:val="75003802"/>
    <w:rsid w:val="75011284"/>
    <w:rsid w:val="7506570B"/>
    <w:rsid w:val="750F3E1D"/>
    <w:rsid w:val="753374D4"/>
    <w:rsid w:val="755C1674"/>
    <w:rsid w:val="756D63B5"/>
    <w:rsid w:val="757A7C49"/>
    <w:rsid w:val="757D0BCD"/>
    <w:rsid w:val="758D46EB"/>
    <w:rsid w:val="75974FFA"/>
    <w:rsid w:val="75C34BC5"/>
    <w:rsid w:val="75CB1FD1"/>
    <w:rsid w:val="75E26373"/>
    <w:rsid w:val="75EF5689"/>
    <w:rsid w:val="75F10B8C"/>
    <w:rsid w:val="75F57592"/>
    <w:rsid w:val="75FD5EB7"/>
    <w:rsid w:val="76170DCC"/>
    <w:rsid w:val="7648159B"/>
    <w:rsid w:val="767B0AF0"/>
    <w:rsid w:val="76C543E8"/>
    <w:rsid w:val="76D63448"/>
    <w:rsid w:val="76EE55AC"/>
    <w:rsid w:val="76FC2343"/>
    <w:rsid w:val="76FE5846"/>
    <w:rsid w:val="771741F2"/>
    <w:rsid w:val="772E0594"/>
    <w:rsid w:val="77361223"/>
    <w:rsid w:val="77373422"/>
    <w:rsid w:val="774D0E49"/>
    <w:rsid w:val="775E6B64"/>
    <w:rsid w:val="77687474"/>
    <w:rsid w:val="77831323"/>
    <w:rsid w:val="77AB11E2"/>
    <w:rsid w:val="77B64FF5"/>
    <w:rsid w:val="77CE269B"/>
    <w:rsid w:val="77D67AA8"/>
    <w:rsid w:val="78466E62"/>
    <w:rsid w:val="78501970"/>
    <w:rsid w:val="78586D7C"/>
    <w:rsid w:val="7861548E"/>
    <w:rsid w:val="78967EE6"/>
    <w:rsid w:val="78A7237F"/>
    <w:rsid w:val="78AE54CD"/>
    <w:rsid w:val="78AF520D"/>
    <w:rsid w:val="78C12F29"/>
    <w:rsid w:val="78C62C34"/>
    <w:rsid w:val="78E1748A"/>
    <w:rsid w:val="78FF080F"/>
    <w:rsid w:val="79001B14"/>
    <w:rsid w:val="79017595"/>
    <w:rsid w:val="790F432D"/>
    <w:rsid w:val="791C5BC1"/>
    <w:rsid w:val="7923696F"/>
    <w:rsid w:val="794E2C8F"/>
    <w:rsid w:val="794F7C5E"/>
    <w:rsid w:val="795F53B0"/>
    <w:rsid w:val="79695CC0"/>
    <w:rsid w:val="79697EBE"/>
    <w:rsid w:val="79734051"/>
    <w:rsid w:val="79741AD3"/>
    <w:rsid w:val="79800816"/>
    <w:rsid w:val="79802062"/>
    <w:rsid w:val="79820DE8"/>
    <w:rsid w:val="799D1612"/>
    <w:rsid w:val="79E65289"/>
    <w:rsid w:val="79E91A91"/>
    <w:rsid w:val="79FD0732"/>
    <w:rsid w:val="7A1D31E5"/>
    <w:rsid w:val="7A256073"/>
    <w:rsid w:val="7A342E0A"/>
    <w:rsid w:val="7A35410F"/>
    <w:rsid w:val="7A3D371A"/>
    <w:rsid w:val="7A474029"/>
    <w:rsid w:val="7A492DB0"/>
    <w:rsid w:val="7A5D61CD"/>
    <w:rsid w:val="7A7C6A82"/>
    <w:rsid w:val="7A9A6032"/>
    <w:rsid w:val="7AA678C6"/>
    <w:rsid w:val="7AB03CC6"/>
    <w:rsid w:val="7AC23973"/>
    <w:rsid w:val="7AF244C2"/>
    <w:rsid w:val="7B050F64"/>
    <w:rsid w:val="7B1A1E03"/>
    <w:rsid w:val="7B207590"/>
    <w:rsid w:val="7B222A93"/>
    <w:rsid w:val="7B5641E6"/>
    <w:rsid w:val="7B602578"/>
    <w:rsid w:val="7B695405"/>
    <w:rsid w:val="7B6C1C0D"/>
    <w:rsid w:val="7B731598"/>
    <w:rsid w:val="7B8B33BC"/>
    <w:rsid w:val="7B954FD0"/>
    <w:rsid w:val="7B974C50"/>
    <w:rsid w:val="7B9C6B00"/>
    <w:rsid w:val="7BC80CA2"/>
    <w:rsid w:val="7BCB7A29"/>
    <w:rsid w:val="7BE83755"/>
    <w:rsid w:val="7BFE58F9"/>
    <w:rsid w:val="7C000DFC"/>
    <w:rsid w:val="7C00467F"/>
    <w:rsid w:val="7C160DA1"/>
    <w:rsid w:val="7C1975C7"/>
    <w:rsid w:val="7C214BB4"/>
    <w:rsid w:val="7C2300B7"/>
    <w:rsid w:val="7C2E3ECA"/>
    <w:rsid w:val="7C422236"/>
    <w:rsid w:val="7C551B8B"/>
    <w:rsid w:val="7C7001B6"/>
    <w:rsid w:val="7CBA3AAE"/>
    <w:rsid w:val="7CBE5D37"/>
    <w:rsid w:val="7CC321BF"/>
    <w:rsid w:val="7CEF4308"/>
    <w:rsid w:val="7D06612B"/>
    <w:rsid w:val="7D1E37D2"/>
    <w:rsid w:val="7D3E1B08"/>
    <w:rsid w:val="7D40500C"/>
    <w:rsid w:val="7D45041F"/>
    <w:rsid w:val="7D512D27"/>
    <w:rsid w:val="7D564FB1"/>
    <w:rsid w:val="7D772F67"/>
    <w:rsid w:val="7D9D1B22"/>
    <w:rsid w:val="7DA02AA7"/>
    <w:rsid w:val="7DB00B43"/>
    <w:rsid w:val="7DCA16EC"/>
    <w:rsid w:val="7DD06E79"/>
    <w:rsid w:val="7DD4587F"/>
    <w:rsid w:val="7DDF5E0F"/>
    <w:rsid w:val="7DE11312"/>
    <w:rsid w:val="7DE45B1A"/>
    <w:rsid w:val="7E2B3D0F"/>
    <w:rsid w:val="7E3E74AD"/>
    <w:rsid w:val="7E566D52"/>
    <w:rsid w:val="7E8E0531"/>
    <w:rsid w:val="7E905C32"/>
    <w:rsid w:val="7E990AC0"/>
    <w:rsid w:val="7EB006E5"/>
    <w:rsid w:val="7EB625EF"/>
    <w:rsid w:val="7ECE56BE"/>
    <w:rsid w:val="7ED06A1C"/>
    <w:rsid w:val="7EF91DDE"/>
    <w:rsid w:val="7F155E8B"/>
    <w:rsid w:val="7F1D3298"/>
    <w:rsid w:val="7F1F201E"/>
    <w:rsid w:val="7F222FA3"/>
    <w:rsid w:val="7F2619A9"/>
    <w:rsid w:val="7F3E7050"/>
    <w:rsid w:val="7F475585"/>
    <w:rsid w:val="7F5B0B7E"/>
    <w:rsid w:val="7F5F700C"/>
    <w:rsid w:val="7F9057D5"/>
    <w:rsid w:val="7FB73496"/>
    <w:rsid w:val="7FC6022D"/>
    <w:rsid w:val="7FFA60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32"/>
    </w:rPr>
  </w:style>
  <w:style w:type="paragraph" w:styleId="3">
    <w:name w:val="heading 2"/>
    <w:basedOn w:val="1"/>
    <w:next w:val="4"/>
    <w:link w:val="100"/>
    <w:qFormat/>
    <w:uiPriority w:val="0"/>
    <w:pPr>
      <w:keepNext/>
      <w:keepLines/>
      <w:spacing w:before="260" w:after="260" w:line="500" w:lineRule="exact"/>
      <w:outlineLvl w:val="1"/>
    </w:pPr>
    <w:rPr>
      <w:rFonts w:ascii="Arial" w:hAnsi="Arial" w:eastAsia="黑体"/>
      <w:b/>
      <w:kern w:val="2"/>
      <w:sz w:val="28"/>
    </w:rPr>
  </w:style>
  <w:style w:type="paragraph" w:styleId="5">
    <w:name w:val="heading 3"/>
    <w:basedOn w:val="1"/>
    <w:next w:val="4"/>
    <w:qFormat/>
    <w:uiPriority w:val="0"/>
    <w:pPr>
      <w:keepNext/>
      <w:keepLines/>
      <w:spacing w:before="260" w:after="260" w:line="416" w:lineRule="auto"/>
      <w:outlineLvl w:val="2"/>
    </w:pPr>
    <w:rPr>
      <w:b/>
      <w:sz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4"/>
    <w:qFormat/>
    <w:uiPriority w:val="0"/>
    <w:pPr>
      <w:keepNext/>
      <w:keepLines/>
      <w:spacing w:before="280" w:after="290" w:line="376" w:lineRule="auto"/>
      <w:outlineLvl w:val="4"/>
    </w:pPr>
    <w:rPr>
      <w:b/>
      <w:sz w:val="28"/>
      <w:szCs w:val="24"/>
    </w:rPr>
  </w:style>
  <w:style w:type="paragraph" w:styleId="8">
    <w:name w:val="heading 6"/>
    <w:basedOn w:val="1"/>
    <w:next w:val="4"/>
    <w:qFormat/>
    <w:uiPriority w:val="0"/>
    <w:pPr>
      <w:keepNext/>
      <w:keepLines/>
      <w:spacing w:before="240" w:after="64" w:line="320" w:lineRule="auto"/>
      <w:outlineLvl w:val="5"/>
    </w:pPr>
    <w:rPr>
      <w:rFonts w:ascii="Arial" w:hAnsi="Arial" w:eastAsia="黑体"/>
      <w:b/>
      <w:sz w:val="24"/>
      <w:szCs w:val="24"/>
    </w:rPr>
  </w:style>
  <w:style w:type="paragraph" w:styleId="9">
    <w:name w:val="heading 7"/>
    <w:basedOn w:val="1"/>
    <w:next w:val="4"/>
    <w:qFormat/>
    <w:uiPriority w:val="0"/>
    <w:pPr>
      <w:keepNext/>
      <w:keepLines/>
      <w:spacing w:before="240" w:after="64" w:line="320" w:lineRule="auto"/>
      <w:outlineLvl w:val="6"/>
    </w:pPr>
    <w:rPr>
      <w:b/>
      <w:sz w:val="24"/>
      <w:szCs w:val="24"/>
    </w:rPr>
  </w:style>
  <w:style w:type="paragraph" w:styleId="10">
    <w:name w:val="heading 8"/>
    <w:basedOn w:val="1"/>
    <w:next w:val="4"/>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4"/>
    <w:qFormat/>
    <w:uiPriority w:val="0"/>
    <w:pPr>
      <w:keepNext/>
      <w:keepLines/>
      <w:spacing w:before="240" w:after="64" w:line="320" w:lineRule="auto"/>
      <w:outlineLvl w:val="8"/>
    </w:pPr>
    <w:rPr>
      <w:rFonts w:ascii="Arial" w:hAnsi="Arial" w:eastAsia="黑体"/>
      <w:szCs w:val="24"/>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12">
    <w:name w:val="Document Map"/>
    <w:basedOn w:val="1"/>
    <w:semiHidden/>
    <w:qFormat/>
    <w:uiPriority w:val="0"/>
    <w:pPr>
      <w:shd w:val="clear" w:color="auto" w:fill="000080"/>
    </w:pPr>
  </w:style>
  <w:style w:type="paragraph" w:styleId="13">
    <w:name w:val="annotation text"/>
    <w:basedOn w:val="1"/>
    <w:link w:val="93"/>
    <w:qFormat/>
    <w:uiPriority w:val="0"/>
    <w:pPr>
      <w:jc w:val="left"/>
    </w:pPr>
    <w:rPr>
      <w:rFonts w:ascii="Times New Roman"/>
      <w:kern w:val="2"/>
      <w:sz w:val="21"/>
    </w:rPr>
  </w:style>
  <w:style w:type="paragraph" w:styleId="14">
    <w:name w:val="Body Text 3"/>
    <w:basedOn w:val="1"/>
    <w:qFormat/>
    <w:uiPriority w:val="0"/>
    <w:pPr>
      <w:spacing w:line="500" w:lineRule="exact"/>
    </w:pPr>
    <w:rPr>
      <w:b/>
      <w:bCs/>
      <w:sz w:val="24"/>
      <w:szCs w:val="24"/>
    </w:rPr>
  </w:style>
  <w:style w:type="paragraph" w:styleId="15">
    <w:name w:val="Body Text"/>
    <w:basedOn w:val="1"/>
    <w:qFormat/>
    <w:uiPriority w:val="0"/>
    <w:pPr>
      <w:spacing w:after="120"/>
    </w:pPr>
  </w:style>
  <w:style w:type="paragraph" w:styleId="16">
    <w:name w:val="Body Text Indent"/>
    <w:basedOn w:val="1"/>
    <w:qFormat/>
    <w:uiPriority w:val="0"/>
    <w:pPr>
      <w:ind w:firstLine="630"/>
    </w:pPr>
    <w:rPr>
      <w:sz w:val="32"/>
    </w:rPr>
  </w:style>
  <w:style w:type="paragraph" w:styleId="17">
    <w:name w:val="Block Text"/>
    <w:basedOn w:val="1"/>
    <w:qFormat/>
    <w:uiPriority w:val="0"/>
    <w:pPr>
      <w:spacing w:line="400" w:lineRule="exact"/>
      <w:ind w:left="-359" w:leftChars="-171" w:right="-687" w:rightChars="-327" w:firstLine="720"/>
    </w:pPr>
    <w:rPr>
      <w:rFonts w:hAnsi="宋体"/>
      <w:sz w:val="28"/>
      <w:szCs w:val="24"/>
    </w:rPr>
  </w:style>
  <w:style w:type="paragraph" w:styleId="18">
    <w:name w:val="toc 3"/>
    <w:basedOn w:val="1"/>
    <w:next w:val="1"/>
    <w:semiHidden/>
    <w:qFormat/>
    <w:uiPriority w:val="0"/>
    <w:pPr>
      <w:tabs>
        <w:tab w:val="right" w:leader="dot" w:pos="8398"/>
      </w:tabs>
      <w:spacing w:line="400" w:lineRule="exact"/>
      <w:ind w:left="-2" w:firstLine="209" w:firstLineChars="87"/>
      <w:jc w:val="left"/>
    </w:pPr>
    <w:rPr>
      <w:rFonts w:hAnsi="宋体"/>
      <w:bCs/>
      <w:i/>
      <w:iCs/>
      <w:sz w:val="24"/>
      <w:szCs w:val="24"/>
    </w:rPr>
  </w:style>
  <w:style w:type="paragraph" w:styleId="19">
    <w:name w:val="Plain Text"/>
    <w:basedOn w:val="1"/>
    <w:link w:val="98"/>
    <w:qFormat/>
    <w:uiPriority w:val="99"/>
    <w:rPr>
      <w:rFonts w:hAnsi="Courier New"/>
      <w:kern w:val="2"/>
      <w:sz w:val="21"/>
      <w:szCs w:val="21"/>
    </w:rPr>
  </w:style>
  <w:style w:type="paragraph" w:styleId="20">
    <w:name w:val="Date"/>
    <w:basedOn w:val="1"/>
    <w:next w:val="1"/>
    <w:link w:val="94"/>
    <w:qFormat/>
    <w:uiPriority w:val="0"/>
    <w:rPr>
      <w:rFonts w:ascii="Times New Roman" w:eastAsia="黑体"/>
      <w:kern w:val="2"/>
      <w:sz w:val="36"/>
    </w:rPr>
  </w:style>
  <w:style w:type="paragraph" w:styleId="21">
    <w:name w:val="Body Text Indent 2"/>
    <w:basedOn w:val="1"/>
    <w:qFormat/>
    <w:uiPriority w:val="0"/>
    <w:pPr>
      <w:ind w:firstLine="630"/>
    </w:pPr>
    <w:rPr>
      <w:sz w:val="32"/>
    </w:rPr>
  </w:style>
  <w:style w:type="paragraph" w:styleId="22">
    <w:name w:val="Balloon Text"/>
    <w:basedOn w:val="1"/>
    <w:link w:val="91"/>
    <w:qFormat/>
    <w:uiPriority w:val="0"/>
    <w:rPr>
      <w:rFonts w:ascii="Times New Roman"/>
      <w:kern w:val="2"/>
      <w:sz w:val="18"/>
      <w:szCs w:val="18"/>
    </w:rPr>
  </w:style>
  <w:style w:type="paragraph" w:styleId="23">
    <w:name w:val="footer"/>
    <w:basedOn w:val="1"/>
    <w:qFormat/>
    <w:uiPriority w:val="0"/>
    <w:pPr>
      <w:tabs>
        <w:tab w:val="center" w:pos="4153"/>
        <w:tab w:val="right" w:pos="8306"/>
      </w:tabs>
      <w:snapToGrid w:val="0"/>
      <w:jc w:val="left"/>
    </w:pPr>
    <w:rPr>
      <w:sz w:val="18"/>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semiHidden/>
    <w:qFormat/>
    <w:uiPriority w:val="0"/>
    <w:pPr>
      <w:tabs>
        <w:tab w:val="right" w:leader="dot" w:pos="8398"/>
      </w:tabs>
      <w:spacing w:before="120" w:after="120"/>
      <w:ind w:firstLine="240" w:firstLineChars="100"/>
      <w:jc w:val="left"/>
    </w:pPr>
    <w:rPr>
      <w:rFonts w:hAnsi="宋体"/>
      <w:b/>
      <w:bCs/>
      <w:caps/>
      <w:sz w:val="24"/>
      <w:szCs w:val="24"/>
    </w:rPr>
  </w:style>
  <w:style w:type="paragraph" w:styleId="26">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7">
    <w:name w:val="Body Text Indent 3"/>
    <w:basedOn w:val="1"/>
    <w:qFormat/>
    <w:uiPriority w:val="0"/>
    <w:pPr>
      <w:adjustRightInd w:val="0"/>
      <w:snapToGrid w:val="0"/>
      <w:spacing w:line="360" w:lineRule="auto"/>
      <w:ind w:firstLine="600" w:firstLineChars="200"/>
    </w:pPr>
    <w:rPr>
      <w:rFonts w:ascii="黑体" w:eastAsia="黑体"/>
      <w:sz w:val="30"/>
      <w:szCs w:val="28"/>
    </w:rPr>
  </w:style>
  <w:style w:type="paragraph" w:styleId="28">
    <w:name w:val="toc 2"/>
    <w:basedOn w:val="1"/>
    <w:next w:val="1"/>
    <w:semiHidden/>
    <w:qFormat/>
    <w:uiPriority w:val="0"/>
    <w:pPr>
      <w:tabs>
        <w:tab w:val="right" w:leader="dot" w:pos="8400"/>
      </w:tabs>
      <w:ind w:left="210"/>
      <w:jc w:val="left"/>
    </w:pPr>
    <w:rPr>
      <w:rFonts w:hAnsi="宋体"/>
      <w:b/>
      <w:bCs/>
      <w:smallCaps/>
      <w:sz w:val="24"/>
      <w:szCs w:val="24"/>
    </w:rPr>
  </w:style>
  <w:style w:type="paragraph" w:styleId="29">
    <w:name w:val="Body Text 2"/>
    <w:basedOn w:val="1"/>
    <w:qFormat/>
    <w:uiPriority w:val="0"/>
    <w:pPr>
      <w:spacing w:after="120" w:line="480" w:lineRule="auto"/>
    </w:pPr>
    <w:rPr>
      <w:szCs w:val="24"/>
    </w:rPr>
  </w:style>
  <w:style w:type="paragraph" w:styleId="30">
    <w:name w:val="Normal (Web)"/>
    <w:basedOn w:val="1"/>
    <w:qFormat/>
    <w:uiPriority w:val="0"/>
    <w:pPr>
      <w:widowControl/>
      <w:spacing w:before="100" w:beforeAutospacing="1" w:after="100" w:afterAutospacing="1"/>
      <w:jc w:val="left"/>
    </w:pPr>
    <w:rPr>
      <w:rFonts w:hAnsi="宋体"/>
      <w:sz w:val="18"/>
      <w:szCs w:val="18"/>
    </w:rPr>
  </w:style>
  <w:style w:type="paragraph" w:styleId="31">
    <w:name w:val="annotation subject"/>
    <w:basedOn w:val="13"/>
    <w:next w:val="13"/>
    <w:link w:val="95"/>
    <w:qFormat/>
    <w:uiPriority w:val="0"/>
    <w:rPr>
      <w:b/>
      <w:bCs/>
    </w:rPr>
  </w:style>
  <w:style w:type="paragraph" w:styleId="32">
    <w:name w:val="Body Text First Indent"/>
    <w:basedOn w:val="15"/>
    <w:qFormat/>
    <w:uiPriority w:val="0"/>
    <w:pPr>
      <w:ind w:firstLine="420" w:firstLineChars="100"/>
    </w:pPr>
  </w:style>
  <w:style w:type="paragraph" w:styleId="33">
    <w:name w:val="Body Text First Indent 2"/>
    <w:basedOn w:val="16"/>
    <w:uiPriority w:val="0"/>
    <w:pPr>
      <w:ind w:firstLine="420" w:firstLineChars="200"/>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basedOn w:val="36"/>
    <w:qFormat/>
    <w:uiPriority w:val="0"/>
  </w:style>
  <w:style w:type="character" w:styleId="41">
    <w:name w:val="HTML Definition"/>
    <w:basedOn w:val="36"/>
    <w:qFormat/>
    <w:uiPriority w:val="0"/>
  </w:style>
  <w:style w:type="character" w:styleId="42">
    <w:name w:val="HTML Variable"/>
    <w:basedOn w:val="36"/>
    <w:qFormat/>
    <w:uiPriority w:val="0"/>
    <w:rPr>
      <w:color w:val="FFFFFF"/>
      <w:sz w:val="18"/>
      <w:szCs w:val="18"/>
      <w:bdr w:val="single" w:color="52A3F5" w:sz="6" w:space="0"/>
      <w:shd w:val="clear" w:color="auto" w:fill="52A3F5"/>
    </w:rPr>
  </w:style>
  <w:style w:type="character" w:styleId="43">
    <w:name w:val="Hyperlink"/>
    <w:basedOn w:val="36"/>
    <w:qFormat/>
    <w:uiPriority w:val="0"/>
    <w:rPr>
      <w:color w:val="338DE6"/>
      <w:u w:val="none"/>
    </w:rPr>
  </w:style>
  <w:style w:type="character" w:styleId="44">
    <w:name w:val="HTML Code"/>
    <w:basedOn w:val="36"/>
    <w:qFormat/>
    <w:uiPriority w:val="0"/>
    <w:rPr>
      <w:rFonts w:ascii="monospace" w:hAnsi="monospace" w:eastAsia="monospace" w:cs="monospace"/>
      <w:sz w:val="21"/>
      <w:szCs w:val="21"/>
    </w:rPr>
  </w:style>
  <w:style w:type="character" w:styleId="45">
    <w:name w:val="annotation reference"/>
    <w:qFormat/>
    <w:uiPriority w:val="0"/>
    <w:rPr>
      <w:sz w:val="21"/>
    </w:rPr>
  </w:style>
  <w:style w:type="character" w:styleId="46">
    <w:name w:val="HTML Cite"/>
    <w:basedOn w:val="36"/>
    <w:qFormat/>
    <w:uiPriority w:val="0"/>
  </w:style>
  <w:style w:type="character" w:styleId="47">
    <w:name w:val="HTML Keyboard"/>
    <w:basedOn w:val="36"/>
    <w:qFormat/>
    <w:uiPriority w:val="0"/>
    <w:rPr>
      <w:rFonts w:hint="default" w:ascii="monospace" w:hAnsi="monospace" w:eastAsia="monospace" w:cs="monospace"/>
      <w:sz w:val="21"/>
      <w:szCs w:val="21"/>
    </w:rPr>
  </w:style>
  <w:style w:type="character" w:styleId="48">
    <w:name w:val="HTML Sample"/>
    <w:basedOn w:val="36"/>
    <w:qFormat/>
    <w:uiPriority w:val="0"/>
    <w:rPr>
      <w:rFonts w:hint="default" w:ascii="monospace" w:hAnsi="monospace" w:eastAsia="monospace" w:cs="monospace"/>
      <w:sz w:val="21"/>
      <w:szCs w:val="21"/>
    </w:rPr>
  </w:style>
  <w:style w:type="paragraph" w:customStyle="1" w:styleId="49">
    <w:name w:val="Default"/>
    <w:qFormat/>
    <w:uiPriority w:val="0"/>
    <w:pPr>
      <w:widowControl w:val="0"/>
      <w:autoSpaceDE w:val="0"/>
      <w:autoSpaceDN w:val="0"/>
      <w:adjustRightInd w:val="0"/>
    </w:pPr>
    <w:rPr>
      <w:rFonts w:ascii="......." w:hAnsi="Calibri" w:eastAsia="......." w:cs="......."/>
      <w:color w:val="000000"/>
      <w:sz w:val="24"/>
      <w:szCs w:val="24"/>
      <w:lang w:val="en-US" w:eastAsia="zh-CN" w:bidi="ar-SA"/>
    </w:rPr>
  </w:style>
  <w:style w:type="paragraph" w:customStyle="1" w:styleId="50">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1">
    <w:name w:val="Absatz2AL"/>
    <w:basedOn w:val="15"/>
    <w:next w:val="1"/>
    <w:qFormat/>
    <w:uiPriority w:val="0"/>
    <w:pPr>
      <w:widowControl/>
      <w:overflowPunct w:val="0"/>
      <w:autoSpaceDE w:val="0"/>
      <w:autoSpaceDN w:val="0"/>
      <w:adjustRightInd w:val="0"/>
      <w:spacing w:after="0"/>
      <w:textAlignment w:val="baseline"/>
    </w:pPr>
    <w:rPr>
      <w:rFonts w:eastAsia="楷体_GB2312"/>
      <w:sz w:val="24"/>
    </w:rPr>
  </w:style>
  <w:style w:type="paragraph" w:customStyle="1" w:styleId="52">
    <w:name w:val="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53">
    <w:name w:val="Table Paragraph"/>
    <w:basedOn w:val="1"/>
    <w:qFormat/>
    <w:uiPriority w:val="1"/>
    <w:pPr>
      <w:spacing w:before="20"/>
      <w:jc w:val="center"/>
    </w:pPr>
  </w:style>
  <w:style w:type="paragraph" w:customStyle="1" w:styleId="54">
    <w:name w:val="Char2 Char Char Char"/>
    <w:basedOn w:val="1"/>
    <w:qFormat/>
    <w:uiPriority w:val="0"/>
    <w:rPr>
      <w:rFonts w:ascii="仿宋_GB2312" w:eastAsia="仿宋_GB2312"/>
      <w:b/>
      <w:sz w:val="32"/>
      <w:szCs w:val="32"/>
    </w:rPr>
  </w:style>
  <w:style w:type="paragraph" w:customStyle="1" w:styleId="55">
    <w:name w:val="Char Char Char 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56">
    <w:name w:val="列出段落1"/>
    <w:basedOn w:val="1"/>
    <w:qFormat/>
    <w:uiPriority w:val="34"/>
    <w:pPr>
      <w:ind w:firstLine="420" w:firstLineChars="200"/>
    </w:pPr>
    <w:rPr>
      <w:rFonts w:ascii="Calibri" w:hAnsi="Calibri" w:cs="Calibri"/>
      <w:szCs w:val="21"/>
    </w:rPr>
  </w:style>
  <w:style w:type="paragraph" w:customStyle="1" w:styleId="57">
    <w:name w:val="Char Char1 Char Char Char Char Char Char Char Char Char Char Char Char Char Char Char"/>
    <w:basedOn w:val="1"/>
    <w:qFormat/>
    <w:uiPriority w:val="0"/>
    <w:pPr>
      <w:widowControl/>
      <w:spacing w:after="160" w:line="240" w:lineRule="exact"/>
      <w:jc w:val="left"/>
    </w:pPr>
    <w:rPr>
      <w:rFonts w:ascii="Verdana" w:hAnsi="Verdana"/>
      <w:sz w:val="20"/>
      <w:lang w:eastAsia="en-US"/>
    </w:rPr>
  </w:style>
  <w:style w:type="paragraph" w:customStyle="1" w:styleId="58">
    <w:name w:val="样式1"/>
    <w:basedOn w:val="1"/>
    <w:qFormat/>
    <w:uiPriority w:val="0"/>
    <w:pPr>
      <w:adjustRightInd w:val="0"/>
    </w:pPr>
    <w:rPr>
      <w:rFonts w:hAnsi="宋体"/>
      <w:szCs w:val="21"/>
    </w:rPr>
  </w:style>
  <w:style w:type="paragraph" w:customStyle="1" w:styleId="59">
    <w:name w:val="纯文本1"/>
    <w:basedOn w:val="1"/>
    <w:qFormat/>
    <w:uiPriority w:val="0"/>
    <w:pPr>
      <w:adjustRightInd w:val="0"/>
      <w:textAlignment w:val="baseline"/>
    </w:pPr>
    <w:rPr>
      <w:rFonts w:hAnsi="Courier New"/>
    </w:rPr>
  </w:style>
  <w:style w:type="paragraph" w:customStyle="1" w:styleId="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61">
    <w:name w:val="Char1"/>
    <w:basedOn w:val="1"/>
    <w:qFormat/>
    <w:uiPriority w:val="0"/>
    <w:rPr>
      <w:rFonts w:ascii="仿宋_GB2312" w:eastAsia="仿宋_GB2312"/>
      <w:b/>
      <w:sz w:val="32"/>
      <w:szCs w:val="32"/>
    </w:rPr>
  </w:style>
  <w:style w:type="paragraph" w:customStyle="1" w:styleId="62">
    <w:name w:val="Char11"/>
    <w:basedOn w:val="1"/>
    <w:qFormat/>
    <w:uiPriority w:val="0"/>
    <w:rPr>
      <w:szCs w:val="21"/>
    </w:rPr>
  </w:style>
  <w:style w:type="paragraph" w:customStyle="1" w:styleId="63">
    <w:name w:val="Table Text"/>
    <w:basedOn w:val="1"/>
    <w:qFormat/>
    <w:uiPriority w:val="0"/>
    <w:pPr>
      <w:widowControl/>
      <w:spacing w:before="60" w:after="60"/>
      <w:jc w:val="left"/>
    </w:pPr>
    <w:rPr>
      <w:szCs w:val="24"/>
    </w:rPr>
  </w:style>
  <w:style w:type="paragraph" w:customStyle="1" w:styleId="6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5">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表格"/>
    <w:basedOn w:val="1"/>
    <w:qFormat/>
    <w:uiPriority w:val="0"/>
    <w:pPr>
      <w:spacing w:line="400" w:lineRule="exact"/>
    </w:pPr>
    <w:rPr>
      <w:sz w:val="24"/>
      <w:szCs w:val="24"/>
    </w:rPr>
  </w:style>
  <w:style w:type="paragraph" w:customStyle="1" w:styleId="67">
    <w:name w:val="plaintext"/>
    <w:basedOn w:val="1"/>
    <w:qFormat/>
    <w:uiPriority w:val="0"/>
    <w:pPr>
      <w:widowControl/>
      <w:spacing w:before="100" w:beforeAutospacing="1" w:after="100" w:afterAutospacing="1"/>
      <w:jc w:val="left"/>
    </w:pPr>
    <w:rPr>
      <w:rFonts w:hAnsi="宋体"/>
      <w:sz w:val="24"/>
      <w:szCs w:val="24"/>
    </w:rPr>
  </w:style>
  <w:style w:type="paragraph" w:customStyle="1" w:styleId="68">
    <w:name w:val="默认段落字体 Para Char Char Char Char Char Char Char Char Char1 Char Char Char Char"/>
    <w:basedOn w:val="1"/>
    <w:qFormat/>
    <w:uiPriority w:val="0"/>
    <w:rPr>
      <w:rFonts w:ascii="Tahoma" w:hAnsi="Tahoma"/>
      <w:sz w:val="24"/>
    </w:rPr>
  </w:style>
  <w:style w:type="paragraph" w:customStyle="1" w:styleId="69">
    <w:name w:val="正文缩进1"/>
    <w:basedOn w:val="1"/>
    <w:next w:val="1"/>
    <w:qFormat/>
    <w:uiPriority w:val="0"/>
    <w:pPr>
      <w:widowControl/>
      <w:ind w:firstLine="420"/>
    </w:pPr>
    <w:rPr>
      <w:color w:val="000000"/>
    </w:rPr>
  </w:style>
  <w:style w:type="paragraph" w:customStyle="1" w:styleId="70">
    <w:name w:val="列出段落11"/>
    <w:basedOn w:val="1"/>
    <w:qFormat/>
    <w:uiPriority w:val="0"/>
    <w:pPr>
      <w:spacing w:line="415" w:lineRule="auto"/>
      <w:ind w:firstLine="420"/>
    </w:pPr>
    <w:rPr>
      <w:rFonts w:ascii="Calibri" w:hAnsi="Calibri"/>
    </w:rPr>
  </w:style>
  <w:style w:type="paragraph" w:customStyle="1" w:styleId="71">
    <w:name w:val="Char Char Char Char Char Char1 Char"/>
    <w:basedOn w:val="12"/>
    <w:qFormat/>
    <w:uiPriority w:val="0"/>
    <w:rPr>
      <w:rFonts w:ascii="Tahoma" w:hAnsi="Tahoma"/>
      <w:sz w:val="24"/>
      <w:szCs w:val="24"/>
    </w:rPr>
  </w:style>
  <w:style w:type="paragraph" w:customStyle="1" w:styleId="72">
    <w:name w:val="正文首行缩进两字符"/>
    <w:basedOn w:val="1"/>
    <w:qFormat/>
    <w:uiPriority w:val="0"/>
    <w:pPr>
      <w:spacing w:line="360" w:lineRule="auto"/>
      <w:ind w:firstLine="200" w:firstLineChars="200"/>
    </w:pPr>
    <w:rPr>
      <w:szCs w:val="24"/>
    </w:rPr>
  </w:style>
  <w:style w:type="paragraph" w:customStyle="1" w:styleId="73">
    <w:name w:val="样式 首行缩进:  2 字符"/>
    <w:basedOn w:val="1"/>
    <w:qFormat/>
    <w:uiPriority w:val="0"/>
    <w:pPr>
      <w:spacing w:line="400" w:lineRule="exact"/>
      <w:ind w:firstLine="200" w:firstLineChars="200"/>
    </w:pPr>
    <w:rPr>
      <w:rFonts w:cs="宋体"/>
      <w:sz w:val="24"/>
      <w:szCs w:val="24"/>
    </w:rPr>
  </w:style>
  <w:style w:type="paragraph" w:customStyle="1" w:styleId="74">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Char Char Char Char Char Char"/>
    <w:basedOn w:val="1"/>
    <w:qFormat/>
    <w:uiPriority w:val="0"/>
    <w:rPr>
      <w:rFonts w:ascii="Tahoma" w:hAnsi="Tahoma"/>
      <w:sz w:val="24"/>
    </w:rPr>
  </w:style>
  <w:style w:type="paragraph" w:customStyle="1" w:styleId="76">
    <w:name w:val="正文文本 21"/>
    <w:basedOn w:val="1"/>
    <w:qFormat/>
    <w:uiPriority w:val="0"/>
    <w:pPr>
      <w:adjustRightInd w:val="0"/>
      <w:spacing w:line="300" w:lineRule="auto"/>
      <w:jc w:val="center"/>
      <w:textAlignment w:val="baseline"/>
    </w:pPr>
    <w:rPr>
      <w:rFonts w:hAnsi="宋体"/>
      <w:sz w:val="24"/>
    </w:rPr>
  </w:style>
  <w:style w:type="paragraph" w:customStyle="1" w:styleId="77">
    <w:name w:val="table head"/>
    <w:basedOn w:val="1"/>
    <w:qFormat/>
    <w:uiPriority w:val="0"/>
    <w:pPr>
      <w:keepNext/>
      <w:keepLines/>
      <w:adjustRightInd w:val="0"/>
      <w:spacing w:line="312" w:lineRule="atLeast"/>
      <w:jc w:val="center"/>
      <w:textAlignment w:val="baseline"/>
    </w:pPr>
    <w:rPr>
      <w:b/>
    </w:rPr>
  </w:style>
  <w:style w:type="paragraph" w:customStyle="1" w:styleId="78">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9">
    <w:name w:val="soustitre"/>
    <w:basedOn w:val="1"/>
    <w:qFormat/>
    <w:uiPriority w:val="0"/>
    <w:pPr>
      <w:widowControl/>
      <w:tabs>
        <w:tab w:val="left" w:pos="525"/>
      </w:tabs>
      <w:overflowPunct w:val="0"/>
      <w:autoSpaceDE w:val="0"/>
      <w:autoSpaceDN w:val="0"/>
      <w:adjustRightInd w:val="0"/>
      <w:spacing w:line="400" w:lineRule="atLeast"/>
      <w:jc w:val="center"/>
    </w:pPr>
    <w:rPr>
      <w:rFonts w:ascii="New York" w:hAnsi="New York" w:eastAsia="楷体_GB2312"/>
      <w:position w:val="-6"/>
      <w:sz w:val="24"/>
    </w:rPr>
  </w:style>
  <w:style w:type="paragraph" w:customStyle="1" w:styleId="80">
    <w:name w:val="无间隔2"/>
    <w:qFormat/>
    <w:uiPriority w:val="1"/>
    <w:pPr>
      <w:widowControl w:val="0"/>
      <w:jc w:val="both"/>
    </w:pPr>
    <w:rPr>
      <w:rFonts w:ascii="Calibri" w:hAnsi="Calibri" w:eastAsia="宋体" w:cs="Times New Roman"/>
      <w:kern w:val="2"/>
      <w:sz w:val="21"/>
      <w:szCs w:val="22"/>
      <w:lang w:val="en-US" w:eastAsia="zh-CN" w:bidi="ar-SA"/>
    </w:rPr>
  </w:style>
  <w:style w:type="paragraph" w:customStyle="1" w:styleId="81">
    <w:name w:val="List Paragraph"/>
    <w:basedOn w:val="1"/>
    <w:qFormat/>
    <w:uiPriority w:val="34"/>
    <w:pPr>
      <w:ind w:firstLine="420" w:firstLineChars="200"/>
    </w:pPr>
    <w:rPr>
      <w:rFonts w:ascii="Times New Roman"/>
      <w:kern w:val="2"/>
      <w:sz w:val="21"/>
      <w:szCs w:val="24"/>
    </w:rPr>
  </w:style>
  <w:style w:type="character" w:customStyle="1" w:styleId="82">
    <w:name w:val="unnamed31"/>
    <w:qFormat/>
    <w:uiPriority w:val="0"/>
    <w:rPr>
      <w:sz w:val="22"/>
      <w:szCs w:val="22"/>
    </w:rPr>
  </w:style>
  <w:style w:type="character" w:customStyle="1" w:styleId="83">
    <w:name w:val="font231"/>
    <w:basedOn w:val="36"/>
    <w:qFormat/>
    <w:uiPriority w:val="0"/>
    <w:rPr>
      <w:rFonts w:ascii="Arial" w:hAnsi="Arial" w:cs="Arial"/>
      <w:color w:val="000000"/>
      <w:sz w:val="22"/>
      <w:szCs w:val="22"/>
      <w:u w:val="none"/>
    </w:rPr>
  </w:style>
  <w:style w:type="character" w:customStyle="1" w:styleId="84">
    <w:name w:val="fontborder"/>
    <w:basedOn w:val="36"/>
    <w:qFormat/>
    <w:uiPriority w:val="0"/>
    <w:rPr>
      <w:bdr w:val="single" w:color="000000" w:sz="6" w:space="0"/>
    </w:rPr>
  </w:style>
  <w:style w:type="character" w:customStyle="1" w:styleId="85">
    <w:name w:val="font01"/>
    <w:basedOn w:val="36"/>
    <w:qFormat/>
    <w:uiPriority w:val="0"/>
    <w:rPr>
      <w:rFonts w:hint="eastAsia" w:ascii="宋体" w:hAnsi="宋体" w:eastAsia="宋体" w:cs="宋体"/>
      <w:color w:val="000000"/>
      <w:sz w:val="22"/>
      <w:szCs w:val="22"/>
      <w:u w:val="none"/>
    </w:rPr>
  </w:style>
  <w:style w:type="character" w:customStyle="1" w:styleId="86">
    <w:name w:val="font131"/>
    <w:basedOn w:val="36"/>
    <w:qFormat/>
    <w:uiPriority w:val="0"/>
    <w:rPr>
      <w:rFonts w:hint="eastAsia" w:ascii="宋体" w:hAnsi="宋体" w:eastAsia="宋体" w:cs="宋体"/>
      <w:color w:val="000000"/>
      <w:sz w:val="22"/>
      <w:szCs w:val="22"/>
      <w:u w:val="none"/>
    </w:rPr>
  </w:style>
  <w:style w:type="character" w:customStyle="1" w:styleId="87">
    <w:name w:val="font101"/>
    <w:basedOn w:val="36"/>
    <w:qFormat/>
    <w:uiPriority w:val="0"/>
    <w:rPr>
      <w:rFonts w:hint="eastAsia" w:ascii="仿宋_GB2312" w:eastAsia="仿宋_GB2312" w:cs="仿宋_GB2312"/>
      <w:color w:val="000000"/>
      <w:sz w:val="22"/>
      <w:szCs w:val="22"/>
      <w:u w:val="none"/>
    </w:rPr>
  </w:style>
  <w:style w:type="character" w:customStyle="1" w:styleId="88">
    <w:name w:val="纯文本 Char1"/>
    <w:semiHidden/>
    <w:qFormat/>
    <w:locked/>
    <w:uiPriority w:val="0"/>
    <w:rPr>
      <w:rFonts w:ascii="宋体" w:hAnsi="Courier New" w:eastAsia="宋体" w:cs="Courier New"/>
      <w:kern w:val="2"/>
      <w:sz w:val="21"/>
      <w:szCs w:val="21"/>
      <w:lang w:val="en-US" w:eastAsia="zh-CN" w:bidi="ar-SA"/>
    </w:rPr>
  </w:style>
  <w:style w:type="character" w:customStyle="1" w:styleId="89">
    <w:name w:val="Char Char"/>
    <w:qFormat/>
    <w:uiPriority w:val="0"/>
    <w:rPr>
      <w:rFonts w:eastAsia="宋体"/>
      <w:b/>
      <w:kern w:val="2"/>
      <w:sz w:val="32"/>
      <w:lang w:val="en-US" w:eastAsia="zh-CN" w:bidi="ar-SA"/>
    </w:rPr>
  </w:style>
  <w:style w:type="character" w:customStyle="1" w:styleId="90">
    <w:name w:val="font141"/>
    <w:basedOn w:val="36"/>
    <w:qFormat/>
    <w:uiPriority w:val="0"/>
    <w:rPr>
      <w:rFonts w:hint="default" w:ascii="楷体_GB2312" w:eastAsia="楷体_GB2312" w:cs="楷体_GB2312"/>
      <w:color w:val="000000"/>
      <w:sz w:val="22"/>
      <w:szCs w:val="22"/>
      <w:u w:val="none"/>
    </w:rPr>
  </w:style>
  <w:style w:type="character" w:customStyle="1" w:styleId="91">
    <w:name w:val="批注框文本 Char"/>
    <w:link w:val="22"/>
    <w:qFormat/>
    <w:uiPriority w:val="0"/>
    <w:rPr>
      <w:kern w:val="2"/>
      <w:sz w:val="18"/>
      <w:szCs w:val="18"/>
    </w:rPr>
  </w:style>
  <w:style w:type="character" w:customStyle="1" w:styleId="92">
    <w:name w:val="font51"/>
    <w:basedOn w:val="36"/>
    <w:qFormat/>
    <w:uiPriority w:val="0"/>
    <w:rPr>
      <w:rFonts w:hint="eastAsia" w:ascii="宋体" w:hAnsi="宋体" w:eastAsia="宋体" w:cs="宋体"/>
      <w:color w:val="000000"/>
      <w:sz w:val="22"/>
      <w:szCs w:val="22"/>
      <w:u w:val="none"/>
    </w:rPr>
  </w:style>
  <w:style w:type="character" w:customStyle="1" w:styleId="93">
    <w:name w:val="批注文字 Char"/>
    <w:link w:val="13"/>
    <w:qFormat/>
    <w:uiPriority w:val="0"/>
    <w:rPr>
      <w:kern w:val="2"/>
      <w:sz w:val="21"/>
    </w:rPr>
  </w:style>
  <w:style w:type="character" w:customStyle="1" w:styleId="94">
    <w:name w:val="日期 Char"/>
    <w:link w:val="20"/>
    <w:qFormat/>
    <w:uiPriority w:val="0"/>
    <w:rPr>
      <w:rFonts w:eastAsia="黑体"/>
      <w:kern w:val="2"/>
      <w:sz w:val="36"/>
    </w:rPr>
  </w:style>
  <w:style w:type="character" w:customStyle="1" w:styleId="95">
    <w:name w:val="批注主题 Char"/>
    <w:link w:val="31"/>
    <w:qFormat/>
    <w:uiPriority w:val="0"/>
    <w:rPr>
      <w:b/>
      <w:bCs/>
      <w:kern w:val="2"/>
      <w:sz w:val="21"/>
    </w:rPr>
  </w:style>
  <w:style w:type="character" w:customStyle="1" w:styleId="96">
    <w:name w:val="font41"/>
    <w:basedOn w:val="36"/>
    <w:qFormat/>
    <w:uiPriority w:val="0"/>
    <w:rPr>
      <w:rFonts w:hint="eastAsia" w:ascii="微软雅黑" w:hAnsi="微软雅黑" w:eastAsia="微软雅黑" w:cs="微软雅黑"/>
      <w:color w:val="000000"/>
      <w:sz w:val="22"/>
      <w:szCs w:val="22"/>
      <w:u w:val="none"/>
    </w:rPr>
  </w:style>
  <w:style w:type="character" w:customStyle="1" w:styleId="97">
    <w:name w:val="font201"/>
    <w:basedOn w:val="36"/>
    <w:qFormat/>
    <w:uiPriority w:val="0"/>
    <w:rPr>
      <w:rFonts w:hint="default" w:ascii="Arial" w:hAnsi="Arial" w:cs="Arial"/>
      <w:color w:val="000000"/>
      <w:sz w:val="22"/>
      <w:szCs w:val="22"/>
      <w:u w:val="none"/>
    </w:rPr>
  </w:style>
  <w:style w:type="character" w:customStyle="1" w:styleId="98">
    <w:name w:val="纯文本 Char"/>
    <w:link w:val="19"/>
    <w:qFormat/>
    <w:uiPriority w:val="99"/>
    <w:rPr>
      <w:rFonts w:ascii="宋体" w:hAnsi="Courier New" w:cs="Courier New"/>
      <w:kern w:val="2"/>
      <w:sz w:val="21"/>
      <w:szCs w:val="21"/>
    </w:rPr>
  </w:style>
  <w:style w:type="character" w:customStyle="1" w:styleId="99">
    <w:name w:val="font111"/>
    <w:basedOn w:val="36"/>
    <w:qFormat/>
    <w:uiPriority w:val="0"/>
    <w:rPr>
      <w:rFonts w:hint="eastAsia" w:ascii="宋体" w:hAnsi="宋体" w:eastAsia="宋体" w:cs="宋体"/>
      <w:color w:val="000000"/>
      <w:sz w:val="22"/>
      <w:szCs w:val="22"/>
      <w:u w:val="none"/>
    </w:rPr>
  </w:style>
  <w:style w:type="character" w:customStyle="1" w:styleId="100">
    <w:name w:val="标题 2 Char"/>
    <w:link w:val="3"/>
    <w:qFormat/>
    <w:uiPriority w:val="0"/>
    <w:rPr>
      <w:rFonts w:ascii="Arial" w:hAnsi="Arial" w:eastAsia="黑体"/>
      <w:b/>
      <w:kern w:val="2"/>
      <w:sz w:val="28"/>
    </w:rPr>
  </w:style>
  <w:style w:type="character" w:customStyle="1" w:styleId="101">
    <w:name w:val="正文首行缩进两字符 Char"/>
    <w:qFormat/>
    <w:uiPriority w:val="0"/>
    <w:rPr>
      <w:rFonts w:eastAsia="宋体"/>
      <w:kern w:val="2"/>
      <w:sz w:val="21"/>
      <w:szCs w:val="24"/>
      <w:lang w:val="en-US" w:eastAsia="zh-CN" w:bidi="ar-SA"/>
    </w:rPr>
  </w:style>
  <w:style w:type="character" w:customStyle="1" w:styleId="102">
    <w:name w:val="标题 3 Char Char Char"/>
    <w:qFormat/>
    <w:uiPriority w:val="0"/>
    <w:rPr>
      <w:rFonts w:eastAsia="宋体"/>
      <w:b/>
      <w:kern w:val="2"/>
      <w:sz w:val="32"/>
      <w:lang w:val="en-US" w:eastAsia="zh-CN" w:bidi="ar-SA"/>
    </w:rPr>
  </w:style>
  <w:style w:type="character" w:customStyle="1" w:styleId="103">
    <w:name w:val="font11"/>
    <w:basedOn w:val="36"/>
    <w:qFormat/>
    <w:uiPriority w:val="0"/>
    <w:rPr>
      <w:rFonts w:ascii="仿宋_GB2312" w:eastAsia="仿宋_GB2312" w:cs="仿宋_GB2312"/>
      <w:color w:val="000000"/>
      <w:sz w:val="22"/>
      <w:szCs w:val="22"/>
      <w:u w:val="none"/>
    </w:rPr>
  </w:style>
  <w:style w:type="character" w:customStyle="1" w:styleId="104">
    <w:name w:val="fontstrikethrough"/>
    <w:basedOn w:val="36"/>
    <w:qFormat/>
    <w:uiPriority w:val="0"/>
    <w:rPr>
      <w:strike/>
    </w:rPr>
  </w:style>
  <w:style w:type="character" w:customStyle="1" w:styleId="105">
    <w:name w:val="textnorm_chn1"/>
    <w:qFormat/>
    <w:uiPriority w:val="0"/>
    <w:rPr>
      <w:rFonts w:hint="default" w:ascii="Arial" w:hAnsi="Arial" w:cs="Arial"/>
      <w:color w:val="21254A"/>
      <w:sz w:val="22"/>
      <w:szCs w:val="22"/>
    </w:rPr>
  </w:style>
  <w:style w:type="character" w:customStyle="1" w:styleId="106">
    <w:name w:val="font21"/>
    <w:basedOn w:val="36"/>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microsoft.com/office/2011/relationships/commentsExtended" Target="commentsExtended.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comments" Target="comment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1</Pages>
  <Words>6896</Words>
  <Characters>39309</Characters>
  <Lines>327</Lines>
  <Paragraphs>92</Paragraphs>
  <TotalTime>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2021-02-25T06:27:00Z</dcterms:created>
  <dc:creator>user</dc:creator>
  <cp:lastModifiedBy>七 月</cp:lastModifiedBy>
  <cp:lastPrinted>2020-11-03T08:56:00Z</cp:lastPrinted>
  <dcterms:modified xsi:type="dcterms:W3CDTF">2021-03-31T01:55:00Z</dcterms:modified>
  <dc:title>招标编号：xxx政采招[20xxx] xxx号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976A15ECFC3C4B588ACC7DD65F2A8388</vt:lpwstr>
  </property>
</Properties>
</file>