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lang w:val="en-US" w:eastAsia="zh-CN"/>
        </w:rPr>
      </w:pPr>
      <w:r>
        <w:rPr>
          <w:rFonts w:hint="eastAsia" w:ascii="黑体" w:hAnsi="黑体" w:eastAsia="黑体"/>
          <w:color w:val="auto"/>
          <w:sz w:val="32"/>
          <w:lang w:eastAsia="zh-CN"/>
        </w:rPr>
        <w:t>附件</w:t>
      </w:r>
      <w:r>
        <w:rPr>
          <w:rFonts w:hint="eastAsia" w:ascii="黑体" w:hAnsi="黑体" w:eastAsia="黑体"/>
          <w:color w:val="auto"/>
          <w:sz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小标宋简体" w:hAnsi="方正小标宋简体" w:eastAsia="方正小标宋简体"/>
          <w:color w:val="auto"/>
          <w:sz w:val="36"/>
          <w:lang w:val="en-US" w:eastAsia="zh-CN"/>
        </w:rPr>
      </w:pPr>
      <w:bookmarkStart w:id="0" w:name="_GoBack"/>
      <w:r>
        <w:rPr>
          <w:rFonts w:hint="eastAsia" w:ascii="方正小标宋简体" w:hAnsi="方正小标宋简体" w:eastAsia="方正小标宋简体"/>
          <w:color w:val="auto"/>
          <w:sz w:val="36"/>
          <w:lang w:val="en-US" w:eastAsia="zh-CN"/>
        </w:rPr>
        <w:t>环评免填登记表正面清单</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小标宋简体" w:hAnsi="方正小标宋简体" w:eastAsia="方正小标宋简体"/>
          <w:color w:val="auto"/>
          <w:sz w:val="36"/>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756"/>
        <w:gridCol w:w="735"/>
        <w:gridCol w:w="459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4"/>
                <w:vertAlign w:val="baseline"/>
                <w:lang w:val="en-US" w:eastAsia="zh-CN"/>
              </w:rPr>
            </w:pPr>
            <w:r>
              <w:rPr>
                <w:rFonts w:hint="eastAsia" w:ascii="黑体" w:hAnsi="黑体" w:eastAsia="黑体"/>
                <w:color w:val="auto"/>
                <w:sz w:val="24"/>
                <w:vertAlign w:val="baseline"/>
                <w:lang w:val="en-US" w:eastAsia="zh-CN"/>
              </w:rPr>
              <w:t>序号</w:t>
            </w:r>
          </w:p>
        </w:tc>
        <w:tc>
          <w:tcPr>
            <w:tcW w:w="3491" w:type="dxa"/>
            <w:gridSpan w:val="2"/>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4"/>
                <w:vertAlign w:val="baseline"/>
                <w:lang w:val="en-US" w:eastAsia="zh-CN"/>
              </w:rPr>
            </w:pPr>
            <w:r>
              <w:rPr>
                <w:rFonts w:hint="eastAsia" w:ascii="黑体" w:hAnsi="黑体" w:eastAsia="黑体"/>
                <w:color w:val="auto"/>
                <w:sz w:val="24"/>
                <w:vertAlign w:val="baseline"/>
                <w:lang w:val="en-US" w:eastAsia="zh-CN"/>
              </w:rPr>
              <w:t>《名录》项目类别号</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4"/>
                <w:vertAlign w:val="baseline"/>
                <w:lang w:val="en-US" w:eastAsia="zh-CN"/>
              </w:rPr>
            </w:pPr>
            <w:r>
              <w:rPr>
                <w:rFonts w:hint="eastAsia" w:ascii="黑体" w:hAnsi="黑体" w:eastAsia="黑体"/>
                <w:color w:val="auto"/>
                <w:sz w:val="24"/>
                <w:vertAlign w:val="baseline"/>
                <w:lang w:val="en-US" w:eastAsia="zh-CN"/>
              </w:rPr>
              <w:t>项目类别</w:t>
            </w:r>
          </w:p>
        </w:tc>
        <w:tc>
          <w:tcPr>
            <w:tcW w:w="949"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4"/>
                <w:vertAlign w:val="baseline"/>
                <w:lang w:val="en-US" w:eastAsia="zh-CN"/>
              </w:rPr>
            </w:pPr>
            <w:r>
              <w:rPr>
                <w:rFonts w:hint="eastAsia" w:ascii="黑体" w:hAnsi="黑体" w:eastAsia="黑体"/>
                <w:color w:val="auto"/>
                <w:sz w:val="24"/>
                <w:vertAlign w:val="baseline"/>
                <w:lang w:val="en-US" w:eastAsia="zh-CN"/>
              </w:rPr>
              <w:t>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4"/>
                <w:vertAlign w:val="baseline"/>
                <w:lang w:val="en-US" w:eastAsia="zh-CN"/>
              </w:rPr>
            </w:pPr>
            <w:r>
              <w:rPr>
                <w:rFonts w:hint="eastAsia" w:ascii="黑体" w:hAnsi="黑体" w:eastAsia="黑体"/>
                <w:color w:val="auto"/>
                <w:sz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w:t>
            </w:r>
          </w:p>
        </w:tc>
        <w:tc>
          <w:tcPr>
            <w:tcW w:w="275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二、农副食品加工业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粮食及饲料加工</w:t>
            </w:r>
          </w:p>
        </w:tc>
        <w:tc>
          <w:tcPr>
            <w:tcW w:w="949"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3</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植物油加工</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3</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6</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肉禽类加工</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4</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8</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淀粉、淀粉糖</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5</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9</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豆制品制造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6</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10</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蛋品加工</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7</w:t>
            </w:r>
          </w:p>
        </w:tc>
        <w:tc>
          <w:tcPr>
            <w:tcW w:w="275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三、食品制造业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方便食品制造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8</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乳制品制造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9</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13</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调味品、发酵制品制造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10</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15</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饲料添加剂、食品添加剂制造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16</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营养食品、保健食品、冷冻饮品、食用冰制造及其他食品制造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w:t>
            </w:r>
          </w:p>
        </w:tc>
        <w:tc>
          <w:tcPr>
            <w:tcW w:w="275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四、酒、饮料制造业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17</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酒精饮料及酒类制造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13</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18</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果菜汁类及其他软饮料制造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14</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七、纺织服装、服饰业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21</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服装制造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15</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九、木材加工和木、竹、藤、棕、草制品业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26</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竹、藤、棕、草制品制造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16</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十三、文教、工美、体育和娱乐用品制造业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32</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工艺品制造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17</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二十九、仪器仪表制造业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85</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仪器仪表制造</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18</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三十五、公共设施管理业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105</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城镇粪便处置工程</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19</w:t>
            </w:r>
          </w:p>
        </w:tc>
        <w:tc>
          <w:tcPr>
            <w:tcW w:w="2756"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四十、社会事业与服务业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113</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学校、幼儿园、托儿所、福利院、养老院</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20</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114</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批发、零售市场</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21</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115</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餐饮、娱乐、洗浴场所</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22</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116</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宾馆饭店及医疗机构衣物集中洗涤、餐具集中清洗消毒</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23</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118</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展览馆、博物馆、美术馆、影剧院、音乐厅、文化馆、图书馆、档案馆、纪念馆、体育场、体育馆等</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24</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119</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公园（含动物园、植物园、主题公园）</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25</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123</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驾驶员训练基地、公交枢纽、大型停车场、机动车检测场</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26</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124</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加油、加气站</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27</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125</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洗车场</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28</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126</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汽车、摩托车维修场所</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29</w:t>
            </w:r>
          </w:p>
        </w:tc>
        <w:tc>
          <w:tcPr>
            <w:tcW w:w="2756"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127</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殡仪馆、陵园、公墓</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30</w:t>
            </w:r>
          </w:p>
        </w:tc>
        <w:tc>
          <w:tcPr>
            <w:tcW w:w="275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四十九、交通运输业、管道运输业和仓储业</w:t>
            </w:r>
          </w:p>
        </w:tc>
        <w:tc>
          <w:tcPr>
            <w:tcW w:w="7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180</w:t>
            </w:r>
          </w:p>
        </w:tc>
        <w:tc>
          <w:tcPr>
            <w:tcW w:w="459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仓储（不含油库、气库、煤炭储存）</w:t>
            </w:r>
          </w:p>
        </w:tc>
        <w:tc>
          <w:tcPr>
            <w:tcW w:w="949"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1" w:type="dxa"/>
            <w:gridSpan w:val="2"/>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疫情防控急需的医疗卫生、物资生产、研究实验等三类建设项目</w:t>
            </w:r>
          </w:p>
        </w:tc>
        <w:tc>
          <w:tcPr>
            <w:tcW w:w="6274" w:type="dxa"/>
            <w:gridSpan w:val="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方正仿宋" w:hAnsi="方正仿宋" w:eastAsia="方正仿宋"/>
                <w:color w:val="auto"/>
                <w:sz w:val="24"/>
                <w:vertAlign w:val="baseline"/>
                <w:lang w:val="en-US" w:eastAsia="zh-CN"/>
              </w:rPr>
            </w:pPr>
            <w:r>
              <w:rPr>
                <w:rFonts w:hint="eastAsia" w:ascii="方正仿宋" w:hAnsi="方正仿宋" w:eastAsia="方正仿宋"/>
                <w:color w:val="auto"/>
                <w:sz w:val="24"/>
                <w:vertAlign w:val="baseline"/>
                <w:lang w:val="en-US" w:eastAsia="zh-CN"/>
              </w:rPr>
              <w:t>按照《关于做好新型冠状病毒感染肺炎疫情防控期间有关建设项目环境影响评价应急服务保障的通知》（环办环评函〔2020〕56号）执行。</w:t>
            </w:r>
          </w:p>
        </w:tc>
      </w:tr>
    </w:tbl>
    <w:p>
      <w:pPr>
        <w:kinsoku/>
        <w:autoSpaceDE/>
        <w:autoSpaceDN w:val="0"/>
        <w:spacing w:line="540" w:lineRule="atLeast"/>
        <w:ind w:firstLine="0"/>
        <w:rPr>
          <w:rFonts w:hint="eastAsia" w:ascii="方正仿宋" w:hAnsi="方正仿宋" w:eastAsia="方正仿宋"/>
          <w:b w:val="0"/>
          <w:i w:val="0"/>
          <w:snapToGrid/>
          <w:color w:val="auto"/>
          <w:sz w:val="24"/>
          <w:lang w:eastAsia="zh-CN"/>
        </w:rPr>
      </w:pPr>
      <w:r>
        <w:rPr>
          <w:rFonts w:hint="eastAsia" w:ascii="方正仿宋" w:hAnsi="方正仿宋" w:eastAsia="方正仿宋"/>
          <w:color w:val="auto"/>
          <w:sz w:val="24"/>
          <w:lang w:val="en-US" w:eastAsia="zh-CN"/>
        </w:rPr>
        <w:t>备注：</w:t>
      </w:r>
      <w:r>
        <w:rPr>
          <w:rFonts w:hint="eastAsia" w:ascii="方正仿宋" w:hAnsi="方正仿宋" w:eastAsia="方正仿宋"/>
          <w:b w:val="0"/>
          <w:i w:val="0"/>
          <w:snapToGrid/>
          <w:color w:val="auto"/>
          <w:sz w:val="24"/>
          <w:lang w:eastAsia="zh-CN"/>
        </w:rPr>
        <w:t>清单实行时间原则上截至2020年9月底，根据形势需要可适当延长。</w:t>
      </w:r>
    </w:p>
    <w:p>
      <w:pPr>
        <w:rPr>
          <w:rFonts w:hint="eastAsia" w:ascii="方正仿宋" w:hAnsi="方正仿宋" w:eastAsia="方正仿宋"/>
          <w:color w:val="auto"/>
          <w:sz w:val="24"/>
          <w:lang w:val="en-US" w:eastAsia="zh-CN"/>
        </w:rPr>
        <w:sectPr>
          <w:headerReference r:id="rId3" w:type="default"/>
          <w:footerReference r:id="rId4" w:type="default"/>
          <w:pgSz w:w="11906" w:h="16838"/>
          <w:pgMar w:top="1417" w:right="1800" w:bottom="1020" w:left="1803"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after="0" w:afterLines="0"/>
      <w:jc w:val="left"/>
    </w:pPr>
    <w:r>
      <w:rPr>
        <w:rFonts w:hint="eastAsia" w:ascii="宋体" w:hAnsi="宋体" w:eastAsia="宋体"/>
        <w:sz w:val="24"/>
      </w:rPr>
      <w:fldChar w:fldCharType="begin"/>
    </w:r>
    <w:r>
      <w:rPr>
        <w:rStyle w:val="6"/>
        <w:rFonts w:hint="eastAsia" w:ascii="宋体" w:hAnsi="宋体" w:eastAsia="宋体"/>
        <w:sz w:val="24"/>
      </w:rPr>
      <w:instrText xml:space="preserve"> PAGE  </w:instrText>
    </w:r>
    <w:r>
      <w:rPr>
        <w:rFonts w:hint="eastAsia" w:ascii="宋体" w:hAnsi="宋体" w:eastAsia="宋体"/>
        <w:sz w:val="24"/>
      </w:rPr>
      <w:fldChar w:fldCharType="separate"/>
    </w:r>
    <w:r>
      <w:rPr>
        <w:rStyle w:val="6"/>
        <w:rFonts w:hint="eastAsia" w:ascii="宋体" w:hAnsi="宋体" w:eastAsia="宋体"/>
        <w:sz w:val="24"/>
      </w:rPr>
      <w:t>- 9 -</w:t>
    </w:r>
    <w:r>
      <w:rPr>
        <w:rFonts w:hint="eastAsia" w:ascii="宋体" w:hAnsi="宋体" w:eastAsia="宋体"/>
        <w:sz w:val="24"/>
      </w:rPr>
      <w:fldChar w:fldCharType="end"/>
    </w: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77827"/>
    <w:rsid w:val="17577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lang w:val="en-US" w:eastAsia="zh-CN"/>
    </w:rPr>
  </w:style>
  <w:style w:type="paragraph" w:styleId="3">
    <w:name w:val="header"/>
    <w:basedOn w:val="1"/>
    <w:qFormat/>
    <w:uiPriority w:val="0"/>
    <w:pPr>
      <w:widowControl w:val="0"/>
      <w:tabs>
        <w:tab w:val="center" w:pos="4140"/>
        <w:tab w:val="right" w:pos="8300"/>
      </w:tabs>
      <w:snapToGrid w:val="0"/>
      <w:spacing w:after="0" w:line="240" w:lineRule="auto"/>
      <w:jc w:val="both"/>
      <w:outlineLvl w:val="9"/>
    </w:pPr>
    <w:rPr>
      <w:rFonts w:ascii="Times New Roman" w:hAnsi="Times New Roman" w:eastAsia="宋体" w:cs="Times New Roman"/>
      <w:kern w:val="2"/>
      <w:sz w:val="18"/>
      <w:lang w:val="en-US" w:eastAsia="zh-CN"/>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2020-04-16T03:02:00Z</dcterms:created>
  <dc:creator>Administrator</dc:creator>
  <cp:lastModifiedBy>Administrator</cp:lastModifiedBy>
  <dcterms:modified xsi:type="dcterms:W3CDTF">2020-04-16T03:03:18Z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