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40" w:firstLineChars="350"/>
        <w:rPr>
          <w:rFonts w:ascii="方正小标宋_GBK" w:eastAsia="方正小标宋_GBK"/>
          <w:sz w:val="44"/>
          <w:szCs w:val="44"/>
        </w:rPr>
      </w:pPr>
      <w:r>
        <w:rPr>
          <w:rFonts w:hint="eastAsia" w:ascii="方正小标宋_GBK" w:eastAsia="方正小标宋_GBK"/>
          <w:sz w:val="44"/>
          <w:szCs w:val="44"/>
        </w:rPr>
        <w:t>陇南一中80周年校庆捐赠方案</w:t>
      </w:r>
    </w:p>
    <w:p>
      <w:pPr>
        <w:rPr>
          <w:rFonts w:ascii="仿宋_GB2312" w:eastAsia="仿宋_GB2312"/>
          <w:sz w:val="32"/>
          <w:szCs w:val="32"/>
        </w:rPr>
      </w:pPr>
      <w:r>
        <w:rPr>
          <w:rFonts w:hint="eastAsia" w:ascii="仿宋_GB2312" w:eastAsia="仿宋_GB2312"/>
          <w:sz w:val="32"/>
          <w:szCs w:val="32"/>
        </w:rPr>
        <w:t xml:space="preserve">    2019年金秋时节，陇南一中将迎来建校80周年华诞。这在学校发展史上</w:t>
      </w:r>
      <w:r>
        <w:rPr>
          <w:rFonts w:hint="eastAsia" w:ascii="华文仿宋" w:hAnsi="华文仿宋" w:eastAsia="华文仿宋" w:cs="华文仿宋"/>
          <w:sz w:val="32"/>
          <w:szCs w:val="32"/>
        </w:rPr>
        <w:t>是承前启后、继往开来的历史庆典，也是海内外一中人抚今追昔、畅叙情谊的盛大联欢</w:t>
      </w:r>
      <w:r>
        <w:rPr>
          <w:rFonts w:hint="eastAsia" w:ascii="仿宋_GB2312" w:eastAsia="仿宋_GB2312"/>
          <w:sz w:val="32"/>
          <w:szCs w:val="32"/>
        </w:rPr>
        <w:t>。届时，学校将开展系列校庆活动，梳理学校发展历史，展示办学成就，</w:t>
      </w:r>
      <w:r>
        <w:rPr>
          <w:rFonts w:hint="eastAsia" w:ascii="华文仿宋" w:hAnsi="华文仿宋" w:eastAsia="华文仿宋" w:cs="华文仿宋"/>
          <w:sz w:val="32"/>
          <w:szCs w:val="32"/>
        </w:rPr>
        <w:t>凝聚新老一中人的智慧，共商发展大计</w:t>
      </w:r>
      <w:r>
        <w:rPr>
          <w:rFonts w:hint="eastAsia" w:ascii="仿宋_GB2312" w:eastAsia="仿宋_GB2312"/>
          <w:sz w:val="32"/>
          <w:szCs w:val="32"/>
        </w:rPr>
        <w:t>，加快学校内涵发展。我们真诚欢迎省内外热心陇南一中教育事业的企事业单位、团体、个人、广大校友及在校师生员工通过捐资、捐物等形式支持学校办学。我们将把这份支持教育、造福社会的捐赠，化作一笔巨大的精神财富和强大的发展动力，续写一中新的辉煌。</w:t>
      </w:r>
    </w:p>
    <w:p>
      <w:pPr>
        <w:rPr>
          <w:rFonts w:ascii="仿宋_GB2312" w:eastAsia="仿宋_GB2312"/>
          <w:sz w:val="32"/>
          <w:szCs w:val="32"/>
        </w:rPr>
      </w:pPr>
      <w:r>
        <w:rPr>
          <w:rFonts w:hint="eastAsia" w:ascii="仿宋_GB2312" w:eastAsia="仿宋_GB2312"/>
          <w:sz w:val="32"/>
          <w:szCs w:val="32"/>
        </w:rPr>
        <w:t xml:space="preserve">    为做好校庆捐赠工作，确保所捐财物的妥善管理和使用，根据《中华人民共和国公益事业捐赠法》及相关法律法规的规定，特制定本方案。</w:t>
      </w:r>
    </w:p>
    <w:p>
      <w:pPr>
        <w:rPr>
          <w:rFonts w:ascii="黑体" w:hAnsi="黑体" w:eastAsia="黑体"/>
          <w:b/>
          <w:sz w:val="32"/>
          <w:szCs w:val="32"/>
        </w:rPr>
      </w:pPr>
      <w:r>
        <w:rPr>
          <w:rFonts w:hint="eastAsia" w:ascii="仿宋_GB2312" w:eastAsia="仿宋_GB2312"/>
          <w:sz w:val="32"/>
          <w:szCs w:val="32"/>
        </w:rPr>
        <w:t xml:space="preserve">   </w:t>
      </w:r>
      <w:r>
        <w:rPr>
          <w:rFonts w:hint="eastAsia" w:ascii="黑体" w:hAnsi="黑体" w:eastAsia="黑体"/>
          <w:b/>
          <w:sz w:val="32"/>
          <w:szCs w:val="32"/>
        </w:rPr>
        <w:t xml:space="preserve"> 一、捐赠原则</w:t>
      </w:r>
    </w:p>
    <w:p>
      <w:pPr>
        <w:rPr>
          <w:rFonts w:ascii="仿宋_GB2312" w:eastAsia="仿宋_GB2312"/>
          <w:sz w:val="32"/>
          <w:szCs w:val="32"/>
        </w:rPr>
      </w:pPr>
      <w:r>
        <w:rPr>
          <w:rFonts w:hint="eastAsia" w:ascii="仿宋_GB2312" w:eastAsia="仿宋_GB2312"/>
          <w:sz w:val="32"/>
          <w:szCs w:val="32"/>
        </w:rPr>
        <w:t xml:space="preserve">   1.校庆捐赠遵循自愿的原则。我校真诚欢迎所有海内外校友、企事业单位、社会团体及各界人士为校庆捐赠财物。</w:t>
      </w:r>
    </w:p>
    <w:p>
      <w:pPr>
        <w:rPr>
          <w:rFonts w:ascii="仿宋_GB2312" w:eastAsia="仿宋_GB2312"/>
          <w:sz w:val="32"/>
          <w:szCs w:val="32"/>
        </w:rPr>
      </w:pPr>
      <w:r>
        <w:rPr>
          <w:rFonts w:hint="eastAsia" w:ascii="仿宋_GB2312" w:eastAsia="仿宋_GB2312"/>
          <w:sz w:val="32"/>
          <w:szCs w:val="32"/>
        </w:rPr>
        <w:t xml:space="preserve">  2.所有捐赠必须遵守法律法规，符合国家和社会公共利益。所有捐赠的财物受法律保护，任何单位和个人不得侵占、挪用、损毁。</w:t>
      </w:r>
    </w:p>
    <w:p>
      <w:p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rPr>
        <w:t xml:space="preserve">  3.校庆捐赠由学校统一管理。捐款一律进入学校指定账户，由校庆办与总务处统一接收并开具捐赠专用票据。赠物</w:t>
      </w:r>
    </w:p>
    <w:p>
      <w:pPr>
        <w:rPr>
          <w:rFonts w:ascii="仿宋_GB2312" w:eastAsia="仿宋_GB2312"/>
          <w:sz w:val="32"/>
          <w:szCs w:val="32"/>
        </w:rPr>
      </w:pPr>
      <w:r>
        <w:rPr>
          <w:rFonts w:hint="eastAsia" w:ascii="仿宋_GB2312" w:eastAsia="仿宋_GB2312"/>
          <w:sz w:val="32"/>
          <w:szCs w:val="32"/>
        </w:rPr>
        <w:t>一律由校庆办统一接收并登记备案。捐款、赠物具体使用将按照捐赠者的意愿由学校统一安排。捐赠人有权了解其捐赠财物的使用情况并提出意见和建议。</w:t>
      </w:r>
    </w:p>
    <w:p>
      <w:pPr>
        <w:rPr>
          <w:rFonts w:ascii="仿宋_GB2312" w:eastAsia="仿宋_GB2312"/>
          <w:sz w:val="32"/>
          <w:szCs w:val="32"/>
        </w:rPr>
      </w:pPr>
      <w:r>
        <w:rPr>
          <w:rFonts w:hint="eastAsia" w:ascii="仿宋_GB2312" w:eastAsia="仿宋_GB2312"/>
          <w:sz w:val="32"/>
          <w:szCs w:val="32"/>
        </w:rPr>
        <w:t xml:space="preserve">  4.规范捐赠财物的管理和使用。学校定期对捐赠财物的管理和使用情况进行自查，主动接受有关部门对捐赠项目的审计，并向捐赠人通报受赠财物的管理和使用情况。</w:t>
      </w:r>
    </w:p>
    <w:p>
      <w:pPr>
        <w:rPr>
          <w:rFonts w:ascii="黑体" w:hAnsi="黑体" w:eastAsia="黑体"/>
          <w:b/>
          <w:sz w:val="32"/>
          <w:szCs w:val="32"/>
        </w:rPr>
      </w:pPr>
      <w:r>
        <w:rPr>
          <w:rFonts w:hint="eastAsia" w:ascii="仿宋_GB2312" w:eastAsia="仿宋_GB2312"/>
          <w:sz w:val="32"/>
          <w:szCs w:val="32"/>
        </w:rPr>
        <w:t xml:space="preserve">   </w:t>
      </w:r>
      <w:r>
        <w:rPr>
          <w:rFonts w:hint="eastAsia" w:ascii="黑体" w:hAnsi="黑体" w:eastAsia="黑体"/>
          <w:b/>
          <w:sz w:val="32"/>
          <w:szCs w:val="32"/>
        </w:rPr>
        <w:t xml:space="preserve"> 二、捐赠形式与途径</w:t>
      </w:r>
    </w:p>
    <w:p>
      <w:pPr>
        <w:rPr>
          <w:rFonts w:ascii="楷体" w:hAnsi="楷体" w:eastAsia="楷体"/>
          <w:sz w:val="32"/>
          <w:szCs w:val="32"/>
        </w:rPr>
      </w:pPr>
      <w:r>
        <w:rPr>
          <w:rFonts w:hint="eastAsia" w:ascii="仿宋_GB2312" w:eastAsia="仿宋_GB2312"/>
          <w:sz w:val="32"/>
          <w:szCs w:val="32"/>
        </w:rPr>
        <w:t xml:space="preserve">  </w:t>
      </w:r>
      <w:r>
        <w:rPr>
          <w:rFonts w:hint="eastAsia" w:ascii="楷体" w:hAnsi="楷体" w:eastAsia="楷体"/>
          <w:sz w:val="32"/>
          <w:szCs w:val="32"/>
        </w:rPr>
        <w:t>（一）现金捐赠</w:t>
      </w:r>
    </w:p>
    <w:p>
      <w:pPr>
        <w:rPr>
          <w:rFonts w:ascii="仿宋_GB2312" w:eastAsia="仿宋_GB2312"/>
          <w:sz w:val="32"/>
          <w:szCs w:val="32"/>
        </w:rPr>
      </w:pPr>
      <w:r>
        <w:rPr>
          <w:rFonts w:hint="eastAsia" w:ascii="仿宋_GB2312" w:eastAsia="仿宋_GB2312"/>
          <w:sz w:val="32"/>
          <w:szCs w:val="32"/>
        </w:rPr>
        <w:t xml:space="preserve">    开户名称：陇南市第一中学</w:t>
      </w:r>
    </w:p>
    <w:p>
      <w:pPr>
        <w:rPr>
          <w:rFonts w:ascii="仿宋_GB2312" w:eastAsia="仿宋_GB2312"/>
          <w:color w:val="0000FF"/>
          <w:sz w:val="32"/>
          <w:szCs w:val="32"/>
        </w:rPr>
      </w:pPr>
      <w:r>
        <w:rPr>
          <w:rFonts w:hint="eastAsia" w:ascii="仿宋_GB2312" w:eastAsia="仿宋_GB2312"/>
          <w:sz w:val="32"/>
          <w:szCs w:val="32"/>
        </w:rPr>
        <w:t xml:space="preserve">    开户账号：</w:t>
      </w:r>
      <w:r>
        <w:rPr>
          <w:rFonts w:hint="eastAsia" w:ascii="仿宋_GB2312" w:eastAsia="仿宋_GB2312"/>
          <w:color w:val="000000"/>
          <w:sz w:val="32"/>
          <w:szCs w:val="32"/>
        </w:rPr>
        <w:t>27300101040006481</w:t>
      </w:r>
    </w:p>
    <w:p>
      <w:pPr>
        <w:ind w:firstLine="640"/>
        <w:rPr>
          <w:rFonts w:ascii="仿宋_GB2312" w:eastAsia="仿宋_GB2312"/>
          <w:color w:val="0000FF"/>
          <w:sz w:val="32"/>
          <w:szCs w:val="32"/>
        </w:rPr>
      </w:pPr>
      <w:r>
        <w:rPr>
          <w:rFonts w:hint="eastAsia" w:ascii="仿宋_GB2312" w:eastAsia="仿宋_GB2312"/>
          <w:sz w:val="32"/>
          <w:szCs w:val="32"/>
        </w:rPr>
        <w:t>开户银行：</w:t>
      </w:r>
      <w:r>
        <w:rPr>
          <w:rFonts w:hint="eastAsia" w:ascii="仿宋_GB2312" w:eastAsia="仿宋_GB2312"/>
          <w:color w:val="000000"/>
          <w:sz w:val="32"/>
          <w:szCs w:val="32"/>
        </w:rPr>
        <w:t>农行陇南武都支行</w:t>
      </w:r>
    </w:p>
    <w:p>
      <w:pPr>
        <w:ind w:firstLine="640"/>
        <w:rPr>
          <w:rFonts w:ascii="仿宋_GB2312" w:eastAsia="仿宋_GB2312"/>
          <w:color w:val="0000FF"/>
          <w:sz w:val="32"/>
          <w:szCs w:val="32"/>
        </w:rPr>
      </w:pPr>
      <w:r>
        <w:rPr>
          <w:rFonts w:hint="eastAsia" w:ascii="仿宋_GB2312" w:eastAsia="仿宋_GB2312"/>
          <w:sz w:val="32"/>
          <w:szCs w:val="32"/>
        </w:rPr>
        <w:t>联系人：杨老师   电话：18993938102</w:t>
      </w:r>
    </w:p>
    <w:p>
      <w:pPr>
        <w:rPr>
          <w:rFonts w:ascii="楷体" w:hAnsi="楷体" w:eastAsia="楷体"/>
          <w:sz w:val="32"/>
          <w:szCs w:val="32"/>
        </w:rPr>
      </w:pPr>
      <w:r>
        <w:rPr>
          <w:rFonts w:hint="eastAsia" w:ascii="仿宋_GB2312" w:eastAsia="仿宋_GB2312"/>
          <w:sz w:val="32"/>
          <w:szCs w:val="32"/>
        </w:rPr>
        <w:t xml:space="preserve">  </w:t>
      </w:r>
      <w:r>
        <w:rPr>
          <w:rFonts w:hint="eastAsia" w:ascii="楷体" w:hAnsi="楷体" w:eastAsia="楷体"/>
          <w:sz w:val="32"/>
          <w:szCs w:val="32"/>
        </w:rPr>
        <w:t>（二）实物、有价证券捐赠</w:t>
      </w:r>
    </w:p>
    <w:p>
      <w:pPr>
        <w:ind w:firstLine="640"/>
        <w:rPr>
          <w:rFonts w:ascii="仿宋_GB2312" w:eastAsia="仿宋_GB2312"/>
          <w:sz w:val="32"/>
          <w:szCs w:val="32"/>
        </w:rPr>
      </w:pPr>
      <w:r>
        <w:rPr>
          <w:rFonts w:hint="eastAsia" w:ascii="仿宋_GB2312" w:eastAsia="仿宋_GB2312"/>
          <w:sz w:val="32"/>
          <w:szCs w:val="32"/>
        </w:rPr>
        <w:t>学校接受图书、教学设备、实验设备、字画、艺术品、老照片等实物的捐赠。捐赠物资由校庆办公室指定相关部门代表学校接收，各相关部门负责做好捐赠物品的登记、保管、入库、陈列等工作。</w:t>
      </w:r>
    </w:p>
    <w:p>
      <w:pPr>
        <w:ind w:firstLine="640"/>
        <w:rPr>
          <w:rFonts w:ascii="仿宋_GB2312" w:eastAsia="仿宋_GB2312"/>
          <w:color w:val="0000FF"/>
          <w:sz w:val="32"/>
          <w:szCs w:val="32"/>
        </w:rPr>
      </w:pPr>
      <w:r>
        <w:rPr>
          <w:rFonts w:hint="eastAsia" w:ascii="仿宋_GB2312" w:eastAsia="仿宋_GB2312"/>
          <w:sz w:val="32"/>
          <w:szCs w:val="32"/>
        </w:rPr>
        <w:t>联系人：龙老师，电话：18993938138</w:t>
      </w:r>
    </w:p>
    <w:p>
      <w:pPr>
        <w:rPr>
          <w:rFonts w:ascii="仿宋_GB2312" w:eastAsia="仿宋_GB2312"/>
          <w:sz w:val="32"/>
          <w:szCs w:val="32"/>
        </w:rPr>
      </w:pPr>
      <w:r>
        <w:rPr>
          <w:rFonts w:hint="eastAsia" w:ascii="仿宋_GB2312" w:eastAsia="仿宋_GB2312"/>
          <w:sz w:val="32"/>
          <w:szCs w:val="32"/>
        </w:rPr>
        <w:t xml:space="preserve">    企事业单位、社会团体或个人大额捐赠可与陇南一中总务处联系（联系人：成主任，电话：18993938298）。</w:t>
      </w:r>
    </w:p>
    <w:p>
      <w:pPr>
        <w:sectPr>
          <w:footerReference r:id="rId4" w:type="default"/>
          <w:pgSz w:w="11906" w:h="16838"/>
          <w:pgMar w:top="1440" w:right="1800" w:bottom="1440" w:left="1800" w:header="851" w:footer="992" w:gutter="0"/>
          <w:pgNumType w:start="1"/>
          <w:cols w:space="720" w:num="1"/>
          <w:docGrid w:type="lines" w:linePitch="312" w:charSpace="0"/>
        </w:sectPr>
      </w:pPr>
      <w:r>
        <w:rPr>
          <w:rFonts w:hint="eastAsia" w:ascii="仿宋_GB2312" w:eastAsia="仿宋_GB2312"/>
          <w:sz w:val="32"/>
          <w:szCs w:val="32"/>
        </w:rPr>
        <w:t xml:space="preserve">    通过邮局或银行直接向学校捐款的单位或个人请在汇款单或转账票据上注明“校庆捐赠”字样及捐赠人的单位、</w:t>
      </w:r>
    </w:p>
    <w:p>
      <w:pPr>
        <w:rPr>
          <w:rFonts w:ascii="仿宋_GB2312" w:eastAsia="仿宋_GB2312"/>
          <w:sz w:val="32"/>
          <w:szCs w:val="32"/>
        </w:rPr>
      </w:pPr>
      <w:r>
        <w:rPr>
          <w:rFonts w:hint="eastAsia" w:ascii="仿宋_GB2312" w:eastAsia="仿宋_GB2312"/>
          <w:sz w:val="32"/>
          <w:szCs w:val="32"/>
        </w:rPr>
        <w:t>姓名，并烦请捐赠人将联系方式通知我校校庆办公室,也可以直接通知您所联系处室或老师，以便我校与您及时联系。</w:t>
      </w:r>
    </w:p>
    <w:p>
      <w:pPr>
        <w:ind w:firstLine="640" w:firstLineChars="200"/>
        <w:rPr>
          <w:rFonts w:ascii="仿宋_GB2312" w:eastAsia="仿宋_GB2312"/>
          <w:sz w:val="32"/>
          <w:szCs w:val="32"/>
        </w:rPr>
      </w:pPr>
      <w:r>
        <w:rPr>
          <w:rFonts w:hint="eastAsia" w:ascii="仿宋_GB2312" w:eastAsia="仿宋_GB2312"/>
          <w:sz w:val="32"/>
          <w:szCs w:val="32"/>
        </w:rPr>
        <w:t>校庆办公室电话：0938-8212828，</w:t>
      </w:r>
    </w:p>
    <w:p>
      <w:pPr>
        <w:ind w:firstLine="640"/>
        <w:rPr>
          <w:rFonts w:ascii="仿宋_GB2312" w:eastAsia="仿宋_GB2312"/>
          <w:sz w:val="32"/>
          <w:szCs w:val="32"/>
        </w:rPr>
      </w:pPr>
      <w:r>
        <w:rPr>
          <w:rFonts w:hint="eastAsia" w:ascii="仿宋_GB2312" w:eastAsia="仿宋_GB2312"/>
          <w:sz w:val="32"/>
          <w:szCs w:val="32"/>
        </w:rPr>
        <w:t>手机：杨老师18993938102   龙老师 18993938138</w:t>
      </w:r>
    </w:p>
    <w:p>
      <w:pPr>
        <w:rPr>
          <w:rFonts w:ascii="黑体" w:hAnsi="黑体" w:eastAsia="黑体"/>
          <w:b/>
          <w:sz w:val="32"/>
          <w:szCs w:val="32"/>
        </w:rPr>
      </w:pPr>
      <w:r>
        <w:rPr>
          <w:rFonts w:hint="eastAsia" w:ascii="仿宋_GB2312" w:eastAsia="仿宋_GB2312"/>
          <w:sz w:val="32"/>
          <w:szCs w:val="32"/>
        </w:rPr>
        <w:t xml:space="preserve">   </w:t>
      </w:r>
      <w:r>
        <w:rPr>
          <w:rFonts w:hint="eastAsia" w:ascii="黑体" w:hAnsi="黑体" w:eastAsia="黑体"/>
          <w:b/>
          <w:sz w:val="32"/>
          <w:szCs w:val="32"/>
        </w:rPr>
        <w:t xml:space="preserve"> 三、捐赠项目与鸣谢</w:t>
      </w:r>
    </w:p>
    <w:p>
      <w:pPr>
        <w:rPr>
          <w:rFonts w:ascii="仿宋_GB2312" w:eastAsia="仿宋_GB2312"/>
          <w:sz w:val="32"/>
          <w:szCs w:val="32"/>
        </w:rPr>
      </w:pPr>
      <w:r>
        <w:rPr>
          <w:rFonts w:hint="eastAsia" w:ascii="仿宋_GB2312" w:eastAsia="仿宋_GB2312"/>
          <w:sz w:val="32"/>
          <w:szCs w:val="32"/>
        </w:rPr>
        <w:t xml:space="preserve">    根据捐赠者意愿，征得捐赠者同意，捐赠单位名称、捐赠者姓名、捐赠项目及数额将在校庆网站和校庆专刊上公布。具体捐赠项目与鸣谢方式详见附件《陇南一中80周年校庆认捐项目及鸣谢方式》。</w:t>
      </w:r>
    </w:p>
    <w:p>
      <w:pPr>
        <w:rPr>
          <w:rFonts w:ascii="黑体" w:hAnsi="黑体" w:eastAsia="黑体"/>
          <w:b/>
          <w:sz w:val="32"/>
          <w:szCs w:val="32"/>
        </w:rPr>
      </w:pPr>
      <w:r>
        <w:rPr>
          <w:rFonts w:hint="eastAsia" w:ascii="仿宋_GB2312" w:eastAsia="仿宋_GB2312"/>
          <w:sz w:val="32"/>
          <w:szCs w:val="32"/>
        </w:rPr>
        <w:t xml:space="preserve">   </w:t>
      </w:r>
      <w:r>
        <w:rPr>
          <w:rFonts w:hint="eastAsia" w:ascii="黑体" w:hAnsi="黑体" w:eastAsia="黑体"/>
          <w:b/>
          <w:sz w:val="32"/>
          <w:szCs w:val="32"/>
        </w:rPr>
        <w:t xml:space="preserve"> 四、其他事项</w:t>
      </w:r>
    </w:p>
    <w:p>
      <w:pPr>
        <w:ind w:firstLine="645"/>
        <w:rPr>
          <w:rFonts w:ascii="仿宋_GB2312" w:eastAsia="仿宋_GB2312"/>
          <w:sz w:val="32"/>
          <w:szCs w:val="32"/>
        </w:rPr>
      </w:pPr>
      <w:r>
        <w:rPr>
          <w:rFonts w:hint="eastAsia" w:ascii="仿宋_GB2312" w:eastAsia="仿宋_GB2312"/>
          <w:sz w:val="32"/>
          <w:szCs w:val="32"/>
        </w:rPr>
        <w:t>本方案由校庆办公室负责解释，不具有强制性。</w:t>
      </w:r>
    </w:p>
    <w:p>
      <w:pPr>
        <w:ind w:firstLine="645"/>
        <w:rPr>
          <w:rFonts w:ascii="仿宋_GB2312" w:eastAsia="仿宋_GB2312"/>
          <w:sz w:val="32"/>
          <w:szCs w:val="32"/>
        </w:rPr>
      </w:pPr>
      <w:r>
        <w:rPr>
          <w:rFonts w:hint="eastAsia" w:ascii="仿宋_GB2312" w:eastAsia="仿宋_GB2312"/>
          <w:sz w:val="32"/>
          <w:szCs w:val="32"/>
        </w:rPr>
        <w:t>附：陇南一中80周年校庆认捐项目及鸣谢方式表</w:t>
      </w:r>
    </w:p>
    <w:p>
      <w:pPr>
        <w:ind w:firstLine="645"/>
        <w:rPr>
          <w:rFonts w:ascii="仿宋_GB2312" w:eastAsia="仿宋_GB2312"/>
          <w:sz w:val="32"/>
          <w:szCs w:val="32"/>
        </w:rPr>
      </w:pPr>
    </w:p>
    <w:p>
      <w:pPr>
        <w:ind w:firstLine="645"/>
        <w:rPr>
          <w:rFonts w:ascii="仿宋_GB2312" w:eastAsia="仿宋_GB2312"/>
          <w:sz w:val="32"/>
          <w:szCs w:val="32"/>
        </w:rPr>
      </w:pPr>
      <w:r>
        <w:rPr>
          <w:rFonts w:hint="eastAsia" w:ascii="仿宋_GB2312" w:eastAsia="仿宋_GB2312"/>
          <w:sz w:val="32"/>
          <w:szCs w:val="32"/>
        </w:rPr>
        <w:t xml:space="preserve">             </w:t>
      </w:r>
    </w:p>
    <w:p>
      <w:pPr>
        <w:ind w:firstLine="645"/>
        <w:rPr>
          <w:rFonts w:ascii="仿宋_GB2312" w:eastAsia="仿宋_GB2312"/>
          <w:sz w:val="32"/>
          <w:szCs w:val="32"/>
        </w:rPr>
      </w:pPr>
    </w:p>
    <w:p>
      <w:pPr>
        <w:ind w:firstLine="2880" w:firstLineChars="900"/>
        <w:rPr>
          <w:rFonts w:ascii="仿宋_GB2312" w:eastAsia="仿宋_GB2312"/>
          <w:sz w:val="32"/>
          <w:szCs w:val="32"/>
        </w:rPr>
      </w:pPr>
      <w:r>
        <w:rPr>
          <w:rFonts w:hint="eastAsia" w:ascii="仿宋_GB2312" w:eastAsia="仿宋_GB2312"/>
          <w:sz w:val="32"/>
          <w:szCs w:val="32"/>
        </w:rPr>
        <w:t xml:space="preserve">  二0一九年六月五日</w:t>
      </w:r>
    </w:p>
    <w:p>
      <w:pPr>
        <w:ind w:firstLine="2880" w:firstLineChars="900"/>
        <w:rPr>
          <w:rFonts w:ascii="仿宋_GB2312" w:eastAsia="仿宋_GB2312"/>
          <w:sz w:val="32"/>
          <w:szCs w:val="32"/>
        </w:rPr>
      </w:pPr>
    </w:p>
    <w:p>
      <w:pPr>
        <w:ind w:firstLine="2880" w:firstLineChars="900"/>
        <w:rPr>
          <w:rFonts w:ascii="仿宋_GB2312" w:eastAsia="仿宋_GB2312"/>
          <w:sz w:val="32"/>
          <w:szCs w:val="32"/>
        </w:rPr>
      </w:pPr>
    </w:p>
    <w:p>
      <w:pPr>
        <w:ind w:firstLine="2880" w:firstLineChars="900"/>
        <w:rPr>
          <w:rFonts w:ascii="仿宋_GB2312" w:eastAsia="仿宋_GB2312"/>
          <w:sz w:val="32"/>
          <w:szCs w:val="32"/>
        </w:rPr>
      </w:pPr>
    </w:p>
    <w:p>
      <w:pPr>
        <w:ind w:firstLine="2880" w:firstLineChars="900"/>
        <w:rPr>
          <w:rFonts w:ascii="仿宋_GB2312" w:eastAsia="仿宋_GB2312"/>
          <w:sz w:val="32"/>
          <w:szCs w:val="32"/>
        </w:rPr>
      </w:pPr>
    </w:p>
    <w:p>
      <w:pPr>
        <w:ind w:firstLine="2880" w:firstLineChars="900"/>
        <w:rPr>
          <w:rFonts w:ascii="仿宋_GB2312" w:eastAsia="仿宋_GB2312"/>
          <w:sz w:val="32"/>
          <w:szCs w:val="32"/>
        </w:rPr>
      </w:pPr>
    </w:p>
    <w:p>
      <w:pPr>
        <w:ind w:firstLine="2880" w:firstLineChars="900"/>
        <w:rPr>
          <w:rFonts w:ascii="仿宋_GB2312" w:eastAsia="仿宋_GB2312"/>
          <w:sz w:val="32"/>
          <w:szCs w:val="32"/>
        </w:rPr>
      </w:pPr>
    </w:p>
    <w:p>
      <w:pPr>
        <w:jc w:val="center"/>
        <w:rPr>
          <w:rFonts w:ascii="微软雅黑" w:hAnsi="微软雅黑" w:eastAsia="微软雅黑" w:cs="微软雅黑"/>
          <w:b/>
          <w:bCs/>
          <w:sz w:val="36"/>
          <w:szCs w:val="36"/>
        </w:rPr>
      </w:pPr>
      <w:bookmarkStart w:id="0" w:name="_GoBack"/>
      <w:r>
        <w:rPr>
          <w:rFonts w:hint="eastAsia" w:ascii="微软雅黑" w:hAnsi="微软雅黑" w:eastAsia="微软雅黑" w:cs="微软雅黑"/>
          <w:b/>
          <w:bCs/>
          <w:sz w:val="36"/>
          <w:szCs w:val="36"/>
        </w:rPr>
        <w:t>陇南一中80周年校庆认捐项目及鸣谢方式</w:t>
      </w:r>
    </w:p>
    <w:tbl>
      <w:tblPr>
        <w:tblStyle w:val="4"/>
        <w:tblpPr w:leftFromText="180" w:rightFromText="180" w:vertAnchor="text" w:horzAnchor="page" w:tblpX="1771" w:tblpY="317"/>
        <w:tblOverlap w:val="never"/>
        <w:tblW w:w="8740" w:type="dxa"/>
        <w:tblInd w:w="0" w:type="dxa"/>
        <w:tblLayout w:type="fixed"/>
        <w:tblCellMar>
          <w:top w:w="0" w:type="dxa"/>
          <w:left w:w="108" w:type="dxa"/>
          <w:bottom w:w="0" w:type="dxa"/>
          <w:right w:w="108" w:type="dxa"/>
        </w:tblCellMar>
      </w:tblPr>
      <w:tblGrid>
        <w:gridCol w:w="910"/>
        <w:gridCol w:w="4417"/>
        <w:gridCol w:w="1313"/>
        <w:gridCol w:w="2100"/>
      </w:tblGrid>
      <w:tr>
        <w:tblPrEx>
          <w:tblLayout w:type="fixed"/>
          <w:tblCellMar>
            <w:top w:w="0" w:type="dxa"/>
            <w:left w:w="108" w:type="dxa"/>
            <w:bottom w:w="0" w:type="dxa"/>
            <w:right w:w="108" w:type="dxa"/>
          </w:tblCellMar>
        </w:tblPrEx>
        <w:trPr>
          <w:trHeight w:val="658" w:hRule="atLeast"/>
        </w:trPr>
        <w:tc>
          <w:tcPr>
            <w:tcW w:w="910" w:type="dxa"/>
            <w:tcBorders>
              <w:top w:val="single" w:color="auto" w:sz="4" w:space="0"/>
              <w:left w:val="single" w:color="auto" w:sz="4" w:space="0"/>
              <w:bottom w:val="single" w:color="auto" w:sz="4" w:space="0"/>
              <w:right w:val="single" w:color="auto" w:sz="4" w:space="0"/>
            </w:tcBorders>
          </w:tcPr>
          <w:p>
            <w:pPr>
              <w:widowControl/>
              <w:jc w:val="center"/>
              <w:rPr>
                <w:rFonts w:ascii="微软雅黑" w:hAnsi="微软雅黑" w:eastAsia="微软雅黑" w:cs="微软雅黑"/>
                <w:kern w:val="0"/>
                <w:sz w:val="32"/>
                <w:szCs w:val="32"/>
              </w:rPr>
            </w:pPr>
            <w:r>
              <w:rPr>
                <w:rFonts w:hint="eastAsia" w:ascii="微软雅黑" w:hAnsi="微软雅黑" w:eastAsia="微软雅黑" w:cs="微软雅黑"/>
                <w:kern w:val="0"/>
                <w:sz w:val="32"/>
                <w:szCs w:val="32"/>
              </w:rPr>
              <w:t>项目</w:t>
            </w:r>
          </w:p>
          <w:p>
            <w:pPr>
              <w:widowControl/>
              <w:jc w:val="center"/>
              <w:rPr>
                <w:rFonts w:ascii="微软雅黑" w:hAnsi="微软雅黑" w:eastAsia="微软雅黑" w:cs="微软雅黑"/>
                <w:kern w:val="0"/>
                <w:sz w:val="32"/>
                <w:szCs w:val="32"/>
              </w:rPr>
            </w:pPr>
            <w:r>
              <w:rPr>
                <w:rFonts w:hint="eastAsia" w:ascii="微软雅黑" w:hAnsi="微软雅黑" w:eastAsia="微软雅黑" w:cs="微软雅黑"/>
                <w:kern w:val="0"/>
                <w:sz w:val="32"/>
                <w:szCs w:val="32"/>
              </w:rPr>
              <w:t>类别</w:t>
            </w:r>
          </w:p>
        </w:tc>
        <w:tc>
          <w:tcPr>
            <w:tcW w:w="4417" w:type="dxa"/>
            <w:tcBorders>
              <w:top w:val="single" w:color="auto" w:sz="4" w:space="0"/>
              <w:left w:val="nil"/>
              <w:bottom w:val="single" w:color="auto" w:sz="4" w:space="0"/>
              <w:right w:val="single" w:color="auto" w:sz="4" w:space="0"/>
            </w:tcBorders>
          </w:tcPr>
          <w:p>
            <w:pPr>
              <w:widowControl/>
              <w:jc w:val="center"/>
              <w:rPr>
                <w:rFonts w:ascii="微软雅黑" w:hAnsi="微软雅黑" w:eastAsia="微软雅黑" w:cs="微软雅黑"/>
                <w:kern w:val="0"/>
                <w:sz w:val="32"/>
                <w:szCs w:val="32"/>
              </w:rPr>
            </w:pPr>
            <w:r>
              <w:rPr>
                <w:rFonts w:hint="eastAsia" w:ascii="微软雅黑" w:hAnsi="微软雅黑" w:eastAsia="微软雅黑" w:cs="微软雅黑"/>
                <w:kern w:val="0"/>
                <w:sz w:val="32"/>
                <w:szCs w:val="32"/>
              </w:rPr>
              <w:t>项目</w:t>
            </w:r>
          </w:p>
          <w:p>
            <w:pPr>
              <w:widowControl/>
              <w:jc w:val="center"/>
              <w:rPr>
                <w:rFonts w:ascii="微软雅黑" w:hAnsi="微软雅黑" w:eastAsia="微软雅黑" w:cs="微软雅黑"/>
                <w:kern w:val="0"/>
                <w:sz w:val="32"/>
                <w:szCs w:val="32"/>
              </w:rPr>
            </w:pPr>
            <w:r>
              <w:rPr>
                <w:rFonts w:hint="eastAsia" w:ascii="微软雅黑" w:hAnsi="微软雅黑" w:eastAsia="微软雅黑" w:cs="微软雅黑"/>
                <w:kern w:val="0"/>
                <w:sz w:val="32"/>
                <w:szCs w:val="32"/>
              </w:rPr>
              <w:t>名称</w:t>
            </w:r>
          </w:p>
        </w:tc>
        <w:tc>
          <w:tcPr>
            <w:tcW w:w="1313" w:type="dxa"/>
            <w:tcBorders>
              <w:top w:val="single" w:color="auto" w:sz="4" w:space="0"/>
              <w:left w:val="nil"/>
              <w:bottom w:val="single" w:color="auto" w:sz="4" w:space="0"/>
              <w:right w:val="single" w:color="auto" w:sz="4" w:space="0"/>
            </w:tcBorders>
          </w:tcPr>
          <w:p>
            <w:pPr>
              <w:widowControl/>
              <w:jc w:val="center"/>
              <w:rPr>
                <w:rFonts w:ascii="微软雅黑" w:hAnsi="微软雅黑" w:eastAsia="微软雅黑" w:cs="微软雅黑"/>
                <w:kern w:val="0"/>
                <w:sz w:val="32"/>
                <w:szCs w:val="32"/>
              </w:rPr>
            </w:pPr>
            <w:r>
              <w:rPr>
                <w:rFonts w:hint="eastAsia" w:ascii="微软雅黑" w:hAnsi="微软雅黑" w:eastAsia="微软雅黑" w:cs="微软雅黑"/>
                <w:kern w:val="0"/>
                <w:sz w:val="32"/>
                <w:szCs w:val="32"/>
              </w:rPr>
              <w:t>认捐</w:t>
            </w:r>
          </w:p>
          <w:p>
            <w:pPr>
              <w:widowControl/>
              <w:jc w:val="center"/>
              <w:rPr>
                <w:rFonts w:ascii="微软雅黑" w:hAnsi="微软雅黑" w:eastAsia="微软雅黑" w:cs="微软雅黑"/>
                <w:kern w:val="0"/>
                <w:sz w:val="32"/>
                <w:szCs w:val="32"/>
              </w:rPr>
            </w:pPr>
            <w:r>
              <w:rPr>
                <w:rFonts w:hint="eastAsia" w:ascii="微软雅黑" w:hAnsi="微软雅黑" w:eastAsia="微软雅黑" w:cs="微软雅黑"/>
                <w:kern w:val="0"/>
                <w:sz w:val="32"/>
                <w:szCs w:val="32"/>
              </w:rPr>
              <w:t>金额</w:t>
            </w:r>
          </w:p>
        </w:tc>
        <w:tc>
          <w:tcPr>
            <w:tcW w:w="2100" w:type="dxa"/>
            <w:tcBorders>
              <w:top w:val="single" w:color="auto" w:sz="4" w:space="0"/>
              <w:left w:val="nil"/>
              <w:bottom w:val="single" w:color="auto" w:sz="4" w:space="0"/>
              <w:right w:val="single" w:color="auto" w:sz="4" w:space="0"/>
            </w:tcBorders>
          </w:tcPr>
          <w:p>
            <w:pPr>
              <w:widowControl/>
              <w:jc w:val="center"/>
              <w:rPr>
                <w:rFonts w:ascii="微软雅黑" w:hAnsi="微软雅黑" w:eastAsia="微软雅黑" w:cs="微软雅黑"/>
                <w:kern w:val="0"/>
                <w:sz w:val="32"/>
                <w:szCs w:val="32"/>
              </w:rPr>
            </w:pPr>
            <w:r>
              <w:rPr>
                <w:rFonts w:hint="eastAsia" w:ascii="微软雅黑" w:hAnsi="微软雅黑" w:eastAsia="微软雅黑" w:cs="微软雅黑"/>
                <w:kern w:val="0"/>
                <w:sz w:val="32"/>
                <w:szCs w:val="32"/>
              </w:rPr>
              <w:t>鸣谢</w:t>
            </w:r>
          </w:p>
          <w:p>
            <w:pPr>
              <w:widowControl/>
              <w:jc w:val="center"/>
              <w:rPr>
                <w:rFonts w:ascii="微软雅黑" w:hAnsi="微软雅黑" w:eastAsia="微软雅黑" w:cs="微软雅黑"/>
                <w:kern w:val="0"/>
                <w:sz w:val="32"/>
                <w:szCs w:val="32"/>
              </w:rPr>
            </w:pPr>
            <w:r>
              <w:rPr>
                <w:rFonts w:hint="eastAsia" w:ascii="微软雅黑" w:hAnsi="微软雅黑" w:eastAsia="微软雅黑" w:cs="微软雅黑"/>
                <w:kern w:val="0"/>
                <w:sz w:val="32"/>
                <w:szCs w:val="32"/>
              </w:rPr>
              <w:t>方式</w:t>
            </w:r>
          </w:p>
        </w:tc>
      </w:tr>
      <w:tr>
        <w:tblPrEx>
          <w:tblLayout w:type="fixed"/>
          <w:tblCellMar>
            <w:top w:w="0" w:type="dxa"/>
            <w:left w:w="108" w:type="dxa"/>
            <w:bottom w:w="0" w:type="dxa"/>
            <w:right w:w="108" w:type="dxa"/>
          </w:tblCellMar>
        </w:tblPrEx>
        <w:trPr>
          <w:trHeight w:val="1686" w:hRule="atLeast"/>
        </w:trPr>
        <w:tc>
          <w:tcPr>
            <w:tcW w:w="910" w:type="dxa"/>
            <w:vMerge w:val="restart"/>
            <w:tcBorders>
              <w:top w:val="nil"/>
              <w:left w:val="single" w:color="auto" w:sz="4" w:space="0"/>
              <w:right w:val="single" w:color="auto" w:sz="4" w:space="0"/>
            </w:tcBorders>
            <w:textDirection w:val="tbLrV"/>
          </w:tcPr>
          <w:p>
            <w:pPr>
              <w:widowControl/>
              <w:spacing w:line="600" w:lineRule="auto"/>
              <w:ind w:left="113" w:right="113"/>
              <w:jc w:val="center"/>
              <w:rPr>
                <w:rFonts w:ascii="微软雅黑" w:hAnsi="微软雅黑" w:eastAsia="微软雅黑" w:cs="微软雅黑"/>
                <w:kern w:val="0"/>
                <w:sz w:val="24"/>
                <w:szCs w:val="24"/>
              </w:rPr>
            </w:pPr>
            <w:r>
              <w:rPr>
                <w:rFonts w:hint="eastAsia" w:ascii="微软雅黑" w:hAnsi="微软雅黑" w:eastAsia="微软雅黑" w:cs="微软雅黑"/>
                <w:b/>
                <w:bCs/>
                <w:kern w:val="0"/>
                <w:sz w:val="28"/>
                <w:szCs w:val="28"/>
              </w:rPr>
              <w:t>校 内 建 筑 物 冠 名</w:t>
            </w:r>
          </w:p>
        </w:tc>
        <w:tc>
          <w:tcPr>
            <w:tcW w:w="4417" w:type="dxa"/>
            <w:tcBorders>
              <w:top w:val="nil"/>
              <w:left w:val="nil"/>
              <w:bottom w:val="single" w:color="auto" w:sz="4" w:space="0"/>
              <w:right w:val="single" w:color="auto" w:sz="4" w:space="0"/>
            </w:tcBorders>
          </w:tcPr>
          <w:p>
            <w:pPr>
              <w:widowControl/>
              <w:spacing w:line="520" w:lineRule="exact"/>
              <w:rPr>
                <w:rFonts w:ascii="宋体" w:hAnsi="宋体" w:cs="宋体"/>
                <w:kern w:val="0"/>
                <w:sz w:val="24"/>
                <w:szCs w:val="24"/>
              </w:rPr>
            </w:pPr>
            <w:r>
              <w:rPr>
                <w:rFonts w:hint="eastAsia" w:ascii="宋体" w:hAnsi="宋体" w:cs="宋体"/>
                <w:kern w:val="0"/>
                <w:sz w:val="24"/>
                <w:szCs w:val="24"/>
              </w:rPr>
              <w:t>图书馆、信息楼、社团楼、起锚楼、杨帆楼、远航楼、敏学楼、实验楼、行政办公楼、拟建的科技艺术楼</w:t>
            </w:r>
          </w:p>
        </w:tc>
        <w:tc>
          <w:tcPr>
            <w:tcW w:w="1313" w:type="dxa"/>
            <w:tcBorders>
              <w:top w:val="nil"/>
              <w:left w:val="nil"/>
              <w:bottom w:val="single" w:color="auto" w:sz="4" w:space="0"/>
              <w:right w:val="single" w:color="auto" w:sz="4" w:space="0"/>
            </w:tcBorders>
          </w:tcPr>
          <w:p>
            <w:pPr>
              <w:widowControl/>
              <w:spacing w:line="520" w:lineRule="exact"/>
              <w:jc w:val="center"/>
              <w:rPr>
                <w:rFonts w:ascii="宋体" w:hAnsi="宋体" w:cs="宋体"/>
                <w:kern w:val="0"/>
                <w:sz w:val="24"/>
                <w:szCs w:val="24"/>
              </w:rPr>
            </w:pPr>
            <w:r>
              <w:rPr>
                <w:rFonts w:hint="eastAsia" w:ascii="宋体" w:hAnsi="宋体" w:cs="宋体"/>
                <w:kern w:val="0"/>
                <w:sz w:val="24"/>
                <w:szCs w:val="24"/>
              </w:rPr>
              <w:t>50万元起</w:t>
            </w:r>
          </w:p>
        </w:tc>
        <w:tc>
          <w:tcPr>
            <w:tcW w:w="2100" w:type="dxa"/>
            <w:tcBorders>
              <w:top w:val="nil"/>
              <w:left w:val="nil"/>
              <w:bottom w:val="single" w:color="auto" w:sz="4" w:space="0"/>
              <w:right w:val="single" w:color="auto" w:sz="4" w:space="0"/>
            </w:tcBorders>
          </w:tcPr>
          <w:p>
            <w:pPr>
              <w:widowControl/>
              <w:spacing w:line="520" w:lineRule="exact"/>
              <w:rPr>
                <w:rFonts w:ascii="宋体" w:hAnsi="宋体" w:cs="宋体"/>
                <w:kern w:val="0"/>
                <w:sz w:val="24"/>
                <w:szCs w:val="24"/>
              </w:rPr>
            </w:pPr>
            <w:r>
              <w:rPr>
                <w:rFonts w:hint="eastAsia" w:ascii="宋体" w:hAnsi="宋体" w:cs="宋体"/>
                <w:kern w:val="0"/>
                <w:sz w:val="24"/>
                <w:szCs w:val="24"/>
              </w:rPr>
              <w:t>制作冠名标识，颁发捐赠证书</w:t>
            </w:r>
          </w:p>
        </w:tc>
      </w:tr>
      <w:tr>
        <w:tblPrEx>
          <w:tblLayout w:type="fixed"/>
          <w:tblCellMar>
            <w:top w:w="0" w:type="dxa"/>
            <w:left w:w="108" w:type="dxa"/>
            <w:bottom w:w="0" w:type="dxa"/>
            <w:right w:w="108" w:type="dxa"/>
          </w:tblCellMar>
        </w:tblPrEx>
        <w:trPr>
          <w:trHeight w:val="988" w:hRule="atLeast"/>
        </w:trPr>
        <w:tc>
          <w:tcPr>
            <w:tcW w:w="910" w:type="dxa"/>
            <w:vMerge w:val="continue"/>
            <w:tcBorders>
              <w:left w:val="single" w:color="auto" w:sz="4" w:space="0"/>
              <w:right w:val="single" w:color="auto" w:sz="4" w:space="0"/>
            </w:tcBorders>
          </w:tcPr>
          <w:p>
            <w:pPr>
              <w:widowControl/>
              <w:spacing w:line="520" w:lineRule="exact"/>
              <w:rPr>
                <w:rFonts w:ascii="微软雅黑" w:hAnsi="微软雅黑" w:eastAsia="微软雅黑" w:cs="微软雅黑"/>
                <w:kern w:val="0"/>
                <w:sz w:val="24"/>
                <w:szCs w:val="24"/>
              </w:rPr>
            </w:pPr>
          </w:p>
        </w:tc>
        <w:tc>
          <w:tcPr>
            <w:tcW w:w="4417" w:type="dxa"/>
            <w:tcBorders>
              <w:top w:val="nil"/>
              <w:left w:val="nil"/>
              <w:bottom w:val="single" w:color="auto" w:sz="4" w:space="0"/>
              <w:right w:val="single" w:color="auto" w:sz="4" w:space="0"/>
            </w:tcBorders>
          </w:tcPr>
          <w:p>
            <w:pPr>
              <w:widowControl/>
              <w:spacing w:line="520" w:lineRule="exact"/>
              <w:rPr>
                <w:rFonts w:ascii="宋体" w:hAnsi="宋体" w:cs="宋体"/>
                <w:kern w:val="0"/>
                <w:sz w:val="24"/>
                <w:szCs w:val="24"/>
              </w:rPr>
            </w:pPr>
            <w:r>
              <w:rPr>
                <w:rFonts w:hint="eastAsia" w:ascii="宋体" w:hAnsi="宋体" w:cs="宋体"/>
                <w:kern w:val="0"/>
                <w:sz w:val="24"/>
                <w:szCs w:val="24"/>
              </w:rPr>
              <w:t>学生公寓楼、餐厅、拟建的二号食堂</w:t>
            </w:r>
          </w:p>
        </w:tc>
        <w:tc>
          <w:tcPr>
            <w:tcW w:w="1313" w:type="dxa"/>
            <w:tcBorders>
              <w:top w:val="nil"/>
              <w:left w:val="nil"/>
              <w:bottom w:val="single" w:color="auto" w:sz="4" w:space="0"/>
              <w:right w:val="single" w:color="auto" w:sz="4" w:space="0"/>
            </w:tcBorders>
          </w:tcPr>
          <w:p>
            <w:pPr>
              <w:widowControl/>
              <w:spacing w:line="520" w:lineRule="exact"/>
              <w:jc w:val="center"/>
              <w:rPr>
                <w:rFonts w:ascii="宋体" w:hAnsi="宋体" w:cs="宋体"/>
                <w:kern w:val="0"/>
                <w:sz w:val="24"/>
                <w:szCs w:val="24"/>
              </w:rPr>
            </w:pPr>
            <w:r>
              <w:rPr>
                <w:rFonts w:hint="eastAsia" w:ascii="宋体" w:hAnsi="宋体" w:cs="宋体"/>
                <w:kern w:val="0"/>
                <w:sz w:val="24"/>
                <w:szCs w:val="24"/>
              </w:rPr>
              <w:t>30万元起</w:t>
            </w:r>
          </w:p>
        </w:tc>
        <w:tc>
          <w:tcPr>
            <w:tcW w:w="2100" w:type="dxa"/>
            <w:tcBorders>
              <w:top w:val="nil"/>
              <w:left w:val="nil"/>
              <w:bottom w:val="single" w:color="auto" w:sz="4" w:space="0"/>
              <w:right w:val="single" w:color="auto" w:sz="4" w:space="0"/>
            </w:tcBorders>
          </w:tcPr>
          <w:p>
            <w:pPr>
              <w:widowControl/>
              <w:spacing w:line="520" w:lineRule="exact"/>
              <w:rPr>
                <w:rFonts w:ascii="宋体" w:hAnsi="宋体" w:cs="宋体"/>
                <w:kern w:val="0"/>
                <w:sz w:val="24"/>
                <w:szCs w:val="24"/>
              </w:rPr>
            </w:pPr>
            <w:r>
              <w:rPr>
                <w:rFonts w:hint="eastAsia" w:ascii="宋体" w:hAnsi="宋体" w:cs="宋体"/>
                <w:kern w:val="0"/>
                <w:sz w:val="24"/>
                <w:szCs w:val="24"/>
              </w:rPr>
              <w:t>制作冠名标识，颁发捐赠证书</w:t>
            </w:r>
          </w:p>
        </w:tc>
      </w:tr>
      <w:tr>
        <w:tblPrEx>
          <w:tblLayout w:type="fixed"/>
          <w:tblCellMar>
            <w:top w:w="0" w:type="dxa"/>
            <w:left w:w="108" w:type="dxa"/>
            <w:bottom w:w="0" w:type="dxa"/>
            <w:right w:w="108" w:type="dxa"/>
          </w:tblCellMar>
        </w:tblPrEx>
        <w:trPr>
          <w:trHeight w:val="1253" w:hRule="atLeast"/>
        </w:trPr>
        <w:tc>
          <w:tcPr>
            <w:tcW w:w="910" w:type="dxa"/>
            <w:vMerge w:val="continue"/>
            <w:tcBorders>
              <w:left w:val="single" w:color="auto" w:sz="4" w:space="0"/>
              <w:right w:val="single" w:color="auto" w:sz="4" w:space="0"/>
            </w:tcBorders>
          </w:tcPr>
          <w:p>
            <w:pPr>
              <w:widowControl/>
              <w:spacing w:line="520" w:lineRule="exact"/>
              <w:rPr>
                <w:rFonts w:ascii="微软雅黑" w:hAnsi="微软雅黑" w:eastAsia="微软雅黑" w:cs="微软雅黑"/>
                <w:kern w:val="0"/>
                <w:sz w:val="24"/>
                <w:szCs w:val="24"/>
              </w:rPr>
            </w:pPr>
          </w:p>
        </w:tc>
        <w:tc>
          <w:tcPr>
            <w:tcW w:w="4417" w:type="dxa"/>
            <w:tcBorders>
              <w:top w:val="nil"/>
              <w:left w:val="nil"/>
              <w:bottom w:val="single" w:color="auto" w:sz="4" w:space="0"/>
              <w:right w:val="single" w:color="auto" w:sz="4" w:space="0"/>
            </w:tcBorders>
          </w:tcPr>
          <w:p>
            <w:pPr>
              <w:widowControl/>
              <w:spacing w:line="520" w:lineRule="exact"/>
              <w:rPr>
                <w:rFonts w:ascii="宋体" w:hAnsi="宋体" w:cs="宋体"/>
                <w:kern w:val="0"/>
                <w:sz w:val="24"/>
                <w:szCs w:val="24"/>
              </w:rPr>
            </w:pPr>
            <w:r>
              <w:rPr>
                <w:rFonts w:hint="eastAsia" w:ascii="宋体" w:hAnsi="宋体" w:cs="宋体"/>
                <w:kern w:val="0"/>
                <w:sz w:val="24"/>
                <w:szCs w:val="24"/>
              </w:rPr>
              <w:t>元素广场、校史馆、多功能报告厅、拟建的职工活动中心</w:t>
            </w:r>
          </w:p>
        </w:tc>
        <w:tc>
          <w:tcPr>
            <w:tcW w:w="1313" w:type="dxa"/>
            <w:tcBorders>
              <w:top w:val="nil"/>
              <w:left w:val="nil"/>
              <w:bottom w:val="single" w:color="auto" w:sz="4" w:space="0"/>
              <w:right w:val="single" w:color="auto" w:sz="4" w:space="0"/>
            </w:tcBorders>
          </w:tcPr>
          <w:p>
            <w:pPr>
              <w:widowControl/>
              <w:spacing w:line="520" w:lineRule="exact"/>
              <w:jc w:val="center"/>
              <w:rPr>
                <w:rFonts w:ascii="宋体" w:hAnsi="宋体" w:cs="宋体"/>
                <w:kern w:val="0"/>
                <w:sz w:val="24"/>
                <w:szCs w:val="24"/>
              </w:rPr>
            </w:pPr>
            <w:r>
              <w:rPr>
                <w:rFonts w:hint="eastAsia" w:ascii="宋体" w:hAnsi="宋体" w:cs="宋体"/>
                <w:kern w:val="0"/>
                <w:sz w:val="24"/>
                <w:szCs w:val="24"/>
              </w:rPr>
              <w:t>20万元起</w:t>
            </w:r>
          </w:p>
        </w:tc>
        <w:tc>
          <w:tcPr>
            <w:tcW w:w="2100" w:type="dxa"/>
            <w:tcBorders>
              <w:top w:val="nil"/>
              <w:left w:val="nil"/>
              <w:bottom w:val="single" w:color="auto" w:sz="4" w:space="0"/>
              <w:right w:val="single" w:color="auto" w:sz="4" w:space="0"/>
            </w:tcBorders>
          </w:tcPr>
          <w:p>
            <w:pPr>
              <w:widowControl/>
              <w:spacing w:line="520" w:lineRule="exact"/>
              <w:rPr>
                <w:rFonts w:ascii="宋体" w:hAnsi="宋体" w:cs="宋体"/>
                <w:kern w:val="0"/>
                <w:sz w:val="24"/>
                <w:szCs w:val="24"/>
              </w:rPr>
            </w:pPr>
            <w:r>
              <w:rPr>
                <w:rFonts w:hint="eastAsia" w:ascii="宋体" w:hAnsi="宋体" w:cs="宋体"/>
                <w:kern w:val="0"/>
                <w:sz w:val="24"/>
                <w:szCs w:val="24"/>
              </w:rPr>
              <w:t>制作冠名标识，颁发捐赠证书</w:t>
            </w:r>
          </w:p>
        </w:tc>
      </w:tr>
      <w:tr>
        <w:tblPrEx>
          <w:tblLayout w:type="fixed"/>
          <w:tblCellMar>
            <w:top w:w="0" w:type="dxa"/>
            <w:left w:w="108" w:type="dxa"/>
            <w:bottom w:w="0" w:type="dxa"/>
            <w:right w:w="108" w:type="dxa"/>
          </w:tblCellMar>
        </w:tblPrEx>
        <w:trPr>
          <w:trHeight w:val="1253" w:hRule="atLeast"/>
        </w:trPr>
        <w:tc>
          <w:tcPr>
            <w:tcW w:w="910" w:type="dxa"/>
            <w:vMerge w:val="continue"/>
            <w:tcBorders>
              <w:left w:val="single" w:color="auto" w:sz="4" w:space="0"/>
              <w:bottom w:val="single" w:color="auto" w:sz="4" w:space="0"/>
              <w:right w:val="single" w:color="auto" w:sz="4" w:space="0"/>
            </w:tcBorders>
          </w:tcPr>
          <w:p>
            <w:pPr>
              <w:widowControl/>
              <w:spacing w:line="520" w:lineRule="exact"/>
              <w:rPr>
                <w:rFonts w:ascii="微软雅黑" w:hAnsi="微软雅黑" w:eastAsia="微软雅黑" w:cs="微软雅黑"/>
                <w:kern w:val="0"/>
                <w:sz w:val="24"/>
                <w:szCs w:val="24"/>
              </w:rPr>
            </w:pPr>
          </w:p>
        </w:tc>
        <w:tc>
          <w:tcPr>
            <w:tcW w:w="4417" w:type="dxa"/>
            <w:tcBorders>
              <w:top w:val="nil"/>
              <w:left w:val="nil"/>
              <w:bottom w:val="single" w:color="auto" w:sz="4" w:space="0"/>
              <w:right w:val="single" w:color="auto" w:sz="4" w:space="0"/>
            </w:tcBorders>
          </w:tcPr>
          <w:p>
            <w:pPr>
              <w:widowControl/>
              <w:spacing w:line="520" w:lineRule="exact"/>
              <w:rPr>
                <w:rFonts w:ascii="宋体" w:hAnsi="宋体" w:cs="宋体"/>
                <w:kern w:val="0"/>
                <w:sz w:val="24"/>
                <w:szCs w:val="24"/>
              </w:rPr>
            </w:pPr>
            <w:r>
              <w:rPr>
                <w:rFonts w:hint="eastAsia" w:ascii="宋体" w:hAnsi="宋体" w:cs="宋体"/>
                <w:kern w:val="0"/>
                <w:sz w:val="24"/>
                <w:szCs w:val="24"/>
              </w:rPr>
              <w:t>各功能室（学术报告厅、实验室、电子阅览室、校园电视台、创客空间、体操训练中心、舞蹈教室、音乐教室、美术教室、管乐团训练中心</w:t>
            </w:r>
          </w:p>
        </w:tc>
        <w:tc>
          <w:tcPr>
            <w:tcW w:w="1313" w:type="dxa"/>
            <w:tcBorders>
              <w:top w:val="nil"/>
              <w:left w:val="nil"/>
              <w:bottom w:val="single" w:color="auto" w:sz="4" w:space="0"/>
              <w:right w:val="single" w:color="auto" w:sz="4" w:space="0"/>
            </w:tcBorders>
          </w:tcPr>
          <w:p>
            <w:pPr>
              <w:widowControl/>
              <w:spacing w:line="520" w:lineRule="exact"/>
              <w:jc w:val="center"/>
              <w:rPr>
                <w:rFonts w:ascii="宋体" w:hAnsi="宋体" w:cs="宋体"/>
                <w:kern w:val="0"/>
                <w:sz w:val="24"/>
                <w:szCs w:val="24"/>
              </w:rPr>
            </w:pPr>
            <w:r>
              <w:rPr>
                <w:rFonts w:hint="eastAsia" w:ascii="宋体" w:hAnsi="宋体" w:cs="宋体"/>
                <w:kern w:val="0"/>
                <w:sz w:val="24"/>
                <w:szCs w:val="24"/>
              </w:rPr>
              <w:t>5万元起</w:t>
            </w:r>
          </w:p>
        </w:tc>
        <w:tc>
          <w:tcPr>
            <w:tcW w:w="2100" w:type="dxa"/>
            <w:tcBorders>
              <w:top w:val="nil"/>
              <w:left w:val="nil"/>
              <w:bottom w:val="single" w:color="auto" w:sz="4" w:space="0"/>
              <w:right w:val="single" w:color="auto" w:sz="4" w:space="0"/>
            </w:tcBorders>
          </w:tcPr>
          <w:p>
            <w:pPr>
              <w:widowControl/>
              <w:spacing w:line="520" w:lineRule="exact"/>
              <w:rPr>
                <w:rFonts w:ascii="宋体" w:hAnsi="宋体" w:cs="宋体"/>
                <w:kern w:val="0"/>
                <w:sz w:val="24"/>
                <w:szCs w:val="24"/>
              </w:rPr>
            </w:pPr>
            <w:r>
              <w:rPr>
                <w:rFonts w:hint="eastAsia" w:ascii="宋体" w:hAnsi="宋体" w:cs="宋体"/>
                <w:kern w:val="0"/>
                <w:sz w:val="24"/>
                <w:szCs w:val="24"/>
              </w:rPr>
              <w:t>制作冠名标识，颁发捐赠证书</w:t>
            </w:r>
          </w:p>
        </w:tc>
      </w:tr>
      <w:tr>
        <w:tblPrEx>
          <w:tblLayout w:type="fixed"/>
          <w:tblCellMar>
            <w:top w:w="0" w:type="dxa"/>
            <w:left w:w="108" w:type="dxa"/>
            <w:bottom w:w="0" w:type="dxa"/>
            <w:right w:w="108" w:type="dxa"/>
          </w:tblCellMar>
        </w:tblPrEx>
        <w:trPr>
          <w:trHeight w:val="1666" w:hRule="atLeast"/>
        </w:trPr>
        <w:tc>
          <w:tcPr>
            <w:tcW w:w="910" w:type="dxa"/>
            <w:tcBorders>
              <w:top w:val="single" w:color="auto" w:sz="4" w:space="0"/>
              <w:left w:val="single" w:color="auto" w:sz="4" w:space="0"/>
              <w:bottom w:val="single" w:color="auto" w:sz="4" w:space="0"/>
              <w:right w:val="single" w:color="auto" w:sz="4" w:space="0"/>
            </w:tcBorders>
          </w:tcPr>
          <w:p>
            <w:pPr>
              <w:widowControl/>
              <w:spacing w:line="520" w:lineRule="exact"/>
              <w:jc w:val="center"/>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教育</w:t>
            </w:r>
          </w:p>
          <w:p>
            <w:pPr>
              <w:widowControl/>
              <w:spacing w:line="520" w:lineRule="exact"/>
              <w:jc w:val="center"/>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发展</w:t>
            </w:r>
          </w:p>
          <w:p>
            <w:pPr>
              <w:widowControl/>
              <w:spacing w:line="520" w:lineRule="exact"/>
              <w:jc w:val="center"/>
              <w:rPr>
                <w:rFonts w:ascii="微软雅黑" w:hAnsi="微软雅黑" w:eastAsia="微软雅黑" w:cs="微软雅黑"/>
                <w:kern w:val="0"/>
                <w:sz w:val="24"/>
                <w:szCs w:val="24"/>
              </w:rPr>
            </w:pPr>
            <w:r>
              <w:rPr>
                <w:rFonts w:hint="eastAsia" w:ascii="微软雅黑" w:hAnsi="微软雅黑" w:eastAsia="微软雅黑" w:cs="微软雅黑"/>
                <w:b/>
                <w:bCs/>
                <w:kern w:val="0"/>
                <w:sz w:val="28"/>
                <w:szCs w:val="28"/>
              </w:rPr>
              <w:t>基金</w:t>
            </w:r>
          </w:p>
        </w:tc>
        <w:tc>
          <w:tcPr>
            <w:tcW w:w="4417" w:type="dxa"/>
            <w:tcBorders>
              <w:top w:val="single" w:color="auto" w:sz="4" w:space="0"/>
              <w:left w:val="nil"/>
              <w:bottom w:val="single" w:color="auto" w:sz="4" w:space="0"/>
              <w:right w:val="single" w:color="auto" w:sz="4" w:space="0"/>
            </w:tcBorders>
          </w:tcPr>
          <w:p>
            <w:pPr>
              <w:widowControl/>
              <w:spacing w:line="520" w:lineRule="exact"/>
              <w:rPr>
                <w:rFonts w:ascii="宋体" w:hAnsi="宋体" w:cs="宋体"/>
                <w:kern w:val="0"/>
                <w:sz w:val="24"/>
                <w:szCs w:val="24"/>
              </w:rPr>
            </w:pPr>
            <w:r>
              <w:rPr>
                <w:rFonts w:ascii="宋体" w:hAnsi="宋体" w:cs="宋体"/>
                <w:sz w:val="24"/>
              </w:rPr>
              <w:pict>
                <v:line id="直接连接符 1" o:spid="_x0000_s1033" o:spt="20" style="position:absolute;left:0pt;margin-left:215.05pt;margin-top:82.75pt;height:105.65pt;width:64.55pt;z-index:251658240;mso-width-relative:page;mso-height-relative:page;" o:preferrelative="t" coordsize="21600,21600">
                  <v:path arrowok="t"/>
                  <v:fill focussize="0,0"/>
                  <v:stroke miterlimit="2"/>
                  <v:imagedata o:title=""/>
                  <o:lock v:ext="edit"/>
                </v:line>
              </w:pict>
            </w:r>
            <w:r>
              <w:rPr>
                <w:rFonts w:hint="eastAsia" w:ascii="宋体" w:hAnsi="宋体" w:cs="宋体"/>
                <w:kern w:val="0"/>
                <w:sz w:val="24"/>
                <w:szCs w:val="24"/>
              </w:rPr>
              <w:t>奖学金、奖教金、助学金、教师和学生创新项目基金、教师培训基金等</w:t>
            </w:r>
          </w:p>
        </w:tc>
        <w:tc>
          <w:tcPr>
            <w:tcW w:w="1313" w:type="dxa"/>
            <w:tcBorders>
              <w:top w:val="single" w:color="auto" w:sz="4" w:space="0"/>
              <w:left w:val="nil"/>
              <w:bottom w:val="single" w:color="auto" w:sz="4" w:space="0"/>
              <w:right w:val="single" w:color="auto" w:sz="4" w:space="0"/>
            </w:tcBorders>
          </w:tcPr>
          <w:p>
            <w:pPr>
              <w:widowControl/>
              <w:spacing w:line="520" w:lineRule="exact"/>
              <w:jc w:val="center"/>
              <w:rPr>
                <w:rFonts w:ascii="宋体" w:hAnsi="宋体" w:cs="宋体"/>
                <w:kern w:val="0"/>
                <w:sz w:val="24"/>
                <w:szCs w:val="24"/>
              </w:rPr>
            </w:pPr>
            <w:r>
              <w:rPr>
                <w:rFonts w:hint="eastAsia" w:ascii="宋体" w:hAnsi="宋体" w:cs="宋体"/>
                <w:kern w:val="0"/>
                <w:sz w:val="24"/>
                <w:szCs w:val="24"/>
              </w:rPr>
              <w:t>2万元起</w:t>
            </w:r>
          </w:p>
        </w:tc>
        <w:tc>
          <w:tcPr>
            <w:tcW w:w="2100" w:type="dxa"/>
            <w:tcBorders>
              <w:top w:val="single" w:color="auto" w:sz="4" w:space="0"/>
              <w:left w:val="nil"/>
              <w:bottom w:val="single" w:color="auto" w:sz="4" w:space="0"/>
              <w:right w:val="single" w:color="auto" w:sz="4" w:space="0"/>
            </w:tcBorders>
          </w:tcPr>
          <w:p>
            <w:pPr>
              <w:widowControl/>
              <w:spacing w:line="520" w:lineRule="exact"/>
              <w:rPr>
                <w:rFonts w:ascii="宋体" w:hAnsi="宋体" w:cs="宋体"/>
                <w:kern w:val="0"/>
                <w:sz w:val="24"/>
                <w:szCs w:val="24"/>
              </w:rPr>
            </w:pPr>
            <w:r>
              <w:rPr>
                <w:rFonts w:hint="eastAsia" w:ascii="宋体" w:hAnsi="宋体" w:cs="宋体"/>
                <w:kern w:val="0"/>
                <w:sz w:val="24"/>
                <w:szCs w:val="24"/>
              </w:rPr>
              <w:t>基金冠名，邀请捐赠单位和个人参加基金颁发活动</w:t>
            </w:r>
          </w:p>
        </w:tc>
      </w:tr>
      <w:tr>
        <w:tblPrEx>
          <w:tblLayout w:type="fixed"/>
          <w:tblCellMar>
            <w:top w:w="0" w:type="dxa"/>
            <w:left w:w="108" w:type="dxa"/>
            <w:bottom w:w="0" w:type="dxa"/>
            <w:right w:w="108" w:type="dxa"/>
          </w:tblCellMar>
        </w:tblPrEx>
        <w:trPr>
          <w:trHeight w:val="1134" w:hRule="atLeast"/>
        </w:trPr>
        <w:tc>
          <w:tcPr>
            <w:tcW w:w="910" w:type="dxa"/>
            <w:tcBorders>
              <w:top w:val="single" w:color="auto" w:sz="4" w:space="0"/>
              <w:left w:val="single" w:color="auto" w:sz="4" w:space="0"/>
              <w:bottom w:val="single" w:color="auto" w:sz="4" w:space="0"/>
              <w:right w:val="single" w:color="auto" w:sz="4" w:space="0"/>
            </w:tcBorders>
            <w:textDirection w:val="tbRlV"/>
          </w:tcPr>
          <w:p>
            <w:pPr>
              <w:widowControl/>
              <w:spacing w:line="520" w:lineRule="exact"/>
              <w:ind w:left="113" w:right="113"/>
              <w:jc w:val="center"/>
              <w:rPr>
                <w:rFonts w:ascii="微软雅黑" w:hAnsi="微软雅黑" w:eastAsia="微软雅黑" w:cs="微软雅黑"/>
                <w:kern w:val="0"/>
                <w:sz w:val="24"/>
                <w:szCs w:val="24"/>
              </w:rPr>
            </w:pPr>
            <w:r>
              <w:rPr>
                <w:rFonts w:hint="eastAsia" w:ascii="微软雅黑" w:hAnsi="微软雅黑" w:eastAsia="微软雅黑" w:cs="微软雅黑"/>
                <w:b/>
                <w:bCs/>
                <w:kern w:val="0"/>
                <w:sz w:val="28"/>
                <w:szCs w:val="28"/>
              </w:rPr>
              <w:t>其  他</w:t>
            </w:r>
          </w:p>
        </w:tc>
        <w:tc>
          <w:tcPr>
            <w:tcW w:w="4417" w:type="dxa"/>
            <w:tcBorders>
              <w:top w:val="single" w:color="auto" w:sz="4" w:space="0"/>
              <w:left w:val="nil"/>
              <w:bottom w:val="single" w:color="auto" w:sz="4" w:space="0"/>
              <w:right w:val="single" w:color="auto" w:sz="4" w:space="0"/>
            </w:tcBorders>
          </w:tcPr>
          <w:p>
            <w:pPr>
              <w:widowControl/>
              <w:spacing w:line="520" w:lineRule="exact"/>
              <w:jc w:val="center"/>
              <w:rPr>
                <w:rFonts w:ascii="宋体" w:hAnsi="宋体" w:cs="宋体"/>
                <w:kern w:val="0"/>
                <w:sz w:val="24"/>
                <w:szCs w:val="24"/>
              </w:rPr>
            </w:pPr>
          </w:p>
          <w:p>
            <w:pPr>
              <w:widowControl/>
              <w:spacing w:line="520" w:lineRule="exact"/>
              <w:ind w:firstLine="480" w:firstLineChars="200"/>
              <w:rPr>
                <w:rFonts w:ascii="宋体" w:hAnsi="宋体" w:cs="宋体"/>
                <w:kern w:val="0"/>
                <w:sz w:val="24"/>
                <w:szCs w:val="24"/>
              </w:rPr>
            </w:pPr>
            <w:r>
              <w:rPr>
                <w:rFonts w:hint="eastAsia" w:ascii="宋体" w:hAnsi="宋体" w:cs="宋体"/>
                <w:kern w:val="0"/>
                <w:sz w:val="24"/>
                <w:szCs w:val="24"/>
              </w:rPr>
              <w:t>捐建建筑物及其他教育教学设施</w:t>
            </w:r>
          </w:p>
        </w:tc>
        <w:tc>
          <w:tcPr>
            <w:tcW w:w="1313" w:type="dxa"/>
            <w:tcBorders>
              <w:top w:val="single" w:color="auto" w:sz="4" w:space="0"/>
              <w:left w:val="nil"/>
              <w:bottom w:val="single" w:color="auto" w:sz="4" w:space="0"/>
              <w:right w:val="single" w:color="auto" w:sz="4" w:space="0"/>
            </w:tcBorders>
          </w:tcPr>
          <w:p>
            <w:pPr>
              <w:widowControl/>
              <w:spacing w:line="520" w:lineRule="exact"/>
              <w:jc w:val="center"/>
              <w:rPr>
                <w:rFonts w:ascii="宋体" w:hAnsi="宋体" w:cs="宋体"/>
                <w:kern w:val="0"/>
                <w:sz w:val="24"/>
                <w:szCs w:val="24"/>
              </w:rPr>
            </w:pPr>
          </w:p>
        </w:tc>
        <w:tc>
          <w:tcPr>
            <w:tcW w:w="2100" w:type="dxa"/>
            <w:tcBorders>
              <w:top w:val="single" w:color="auto" w:sz="4" w:space="0"/>
              <w:left w:val="nil"/>
              <w:bottom w:val="single" w:color="auto" w:sz="4" w:space="0"/>
              <w:right w:val="single" w:color="auto" w:sz="4" w:space="0"/>
            </w:tcBorders>
          </w:tcPr>
          <w:p>
            <w:pPr>
              <w:widowControl/>
              <w:spacing w:line="520" w:lineRule="exact"/>
              <w:rPr>
                <w:rFonts w:ascii="宋体" w:hAnsi="宋体" w:cs="宋体"/>
                <w:kern w:val="0"/>
                <w:sz w:val="24"/>
                <w:szCs w:val="24"/>
              </w:rPr>
            </w:pPr>
            <w:r>
              <w:rPr>
                <w:rFonts w:hint="eastAsia" w:ascii="宋体" w:hAnsi="宋体" w:cs="宋体"/>
                <w:kern w:val="0"/>
                <w:sz w:val="24"/>
                <w:szCs w:val="24"/>
              </w:rPr>
              <w:t>捐建建筑物以捐建者命名、其他教育教学设施颁发捐赠证书</w:t>
            </w:r>
          </w:p>
        </w:tc>
      </w:tr>
    </w:tbl>
    <w:p>
      <w:pPr>
        <w:spacing w:line="520" w:lineRule="exact"/>
        <w:rPr>
          <w:rFonts w:ascii="微软雅黑" w:hAnsi="微软雅黑" w:eastAsia="微软雅黑" w:cs="微软雅黑"/>
          <w:sz w:val="28"/>
          <w:szCs w:val="28"/>
        </w:rPr>
      </w:pPr>
    </w:p>
    <w:p>
      <w:pPr>
        <w:spacing w:line="520" w:lineRule="exact"/>
        <w:rPr>
          <w:rFonts w:ascii="华文仿宋" w:hAnsi="华文仿宋" w:eastAsia="华文仿宋" w:cs="华文仿宋"/>
          <w:sz w:val="32"/>
          <w:szCs w:val="32"/>
        </w:rPr>
      </w:pPr>
      <w:r>
        <w:rPr>
          <w:rFonts w:hint="eastAsia" w:ascii="仿宋" w:hAnsi="仿宋" w:eastAsia="仿宋" w:cs="仿宋"/>
          <w:sz w:val="32"/>
          <w:szCs w:val="32"/>
        </w:rPr>
        <w:t>说明：如有其他捐赠项目意向，请直接和学校总务处联系。联系</w:t>
      </w:r>
      <w:r>
        <w:rPr>
          <w:rFonts w:hint="eastAsia" w:ascii="仿宋_GB2312" w:eastAsia="仿宋_GB2312"/>
          <w:sz w:val="32"/>
          <w:szCs w:val="32"/>
        </w:rPr>
        <w:t>人：成老师，电话：18993938298</w:t>
      </w:r>
      <w:r>
        <w:rPr>
          <w:rFonts w:hint="eastAsia" w:ascii="宋体" w:hAnsi="宋体"/>
          <w:sz w:val="28"/>
          <w:szCs w:val="28"/>
        </w:rPr>
        <w:t>。</w:t>
      </w:r>
    </w:p>
    <w:bookmarkEnd w:id="0"/>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ingFang SC">
    <w:altName w:val="微软雅黑"/>
    <w:panose1 w:val="00000000000000000000"/>
    <w:charset w:val="01"/>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rect id="文本框 8" o:spid="_x0000_s2049" o:spt="1" style="position:absolute;left:0pt;margin-top:0pt;height:144pt;width:144pt;mso-position-horizontal:center;mso-position-horizontal-relative:margin;mso-wrap-style:none;z-index:251658240;mso-width-relative:page;mso-height-relative:page;" filled="f" o:preferrelative="t" stroked="f" coordsize="21600,21600">
          <v:path/>
          <v:fill on="f" focussize="0,0"/>
          <v:stroke on="f"/>
          <v:imagedata o:title=""/>
          <o:lock v:ext="edit"/>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8</w:t>
                </w:r>
                <w:r>
                  <w:rPr>
                    <w:rFonts w:hint="eastAsia"/>
                  </w:rPr>
                  <w:fldChar w:fldCharType="end"/>
                </w:r>
                <w:r>
                  <w:rPr>
                    <w:rFonts w:hint="eastAsia"/>
                  </w:rPr>
                  <w:t xml:space="preserve"> 页</w:t>
                </w:r>
              </w:p>
            </w:txbxContent>
          </v:textbox>
        </v:rect>
      </w:pic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rect id="文本框 9" o:spid="_x0000_s2050"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8</w:t>
                </w:r>
                <w:r>
                  <w:rPr>
                    <w:rFonts w:hint="eastAsia"/>
                  </w:rPr>
                  <w:fldChar w:fldCharType="end"/>
                </w:r>
                <w:r>
                  <w:rPr>
                    <w:rFonts w:hint="eastAsia"/>
                  </w:rPr>
                  <w:t xml:space="preserve"> 页</w:t>
                </w:r>
              </w:p>
            </w:txbxContent>
          </v:textbox>
        </v:rect>
      </w:pic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rect id="文本框 10" o:spid="_x0000_s2051" o:spt="1" style="position:absolute;left:0pt;margin-top:0pt;height:144pt;width:144pt;mso-position-horizontal:center;mso-position-horizontal-relative:margin;mso-wrap-style:none;z-index:251660288;mso-width-relative:page;mso-height-relative:page;" filled="f" o:preferrelative="t" stroked="f" coordsize="21600,21600">
          <v:path/>
          <v:fill on="f" focussize="0,0"/>
          <v:stroke on="f"/>
          <v:imagedata o:title=""/>
          <o:lock v:ext="edit"/>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8</w:t>
                </w:r>
                <w:r>
                  <w:rPr>
                    <w:rFonts w:hint="eastAsia"/>
                  </w:rPr>
                  <w:fldChar w:fldCharType="end"/>
                </w:r>
                <w:r>
                  <w:rPr>
                    <w:rFonts w:hint="eastAsia"/>
                  </w:rPr>
                  <w:t xml:space="preserve"> 页</w:t>
                </w:r>
              </w:p>
            </w:txbxContent>
          </v:textbox>
        </v:rect>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DD3"/>
    <w:rsid w:val="007E0DD3"/>
    <w:rsid w:val="00A6607E"/>
    <w:rsid w:val="00EB720A"/>
    <w:rsid w:val="069B5EA4"/>
    <w:rsid w:val="58D91AF2"/>
    <w:rsid w:val="7E6D1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 w:type="character" w:styleId="7">
    <w:name w:val="Emphasis"/>
    <w:basedOn w:val="5"/>
    <w:uiPriority w:val="0"/>
    <w:rPr>
      <w:color w:val="CC0000"/>
    </w:rPr>
  </w:style>
  <w:style w:type="paragraph" w:customStyle="1" w:styleId="8">
    <w:name w:val="普通(网站)1"/>
    <w:basedOn w:val="1"/>
    <w:uiPriority w:val="0"/>
    <w:pPr>
      <w:spacing w:beforeAutospacing="1" w:afterAutospacing="1"/>
      <w:jc w:val="left"/>
    </w:pPr>
    <w:rPr>
      <w:kern w:val="0"/>
      <w:sz w:val="24"/>
    </w:rPr>
  </w:style>
  <w:style w:type="character" w:customStyle="1" w:styleId="9">
    <w:name w:val="HTML 引文1"/>
    <w:basedOn w:val="5"/>
    <w:qFormat/>
    <w:uiPriority w:val="0"/>
    <w:rPr>
      <w:color w:val="008000"/>
    </w:rPr>
  </w:style>
  <w:style w:type="character" w:customStyle="1" w:styleId="10">
    <w:name w:val="c-icon14"/>
    <w:basedOn w:val="5"/>
    <w:qFormat/>
    <w:uiPriority w:val="0"/>
  </w:style>
  <w:style w:type="character" w:customStyle="1" w:styleId="11">
    <w:name w:val="op-map-singlepoint-info-right1"/>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2051"/>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418</Words>
  <Characters>2388</Characters>
  <Lines>19</Lines>
  <Paragraphs>5</Paragraphs>
  <TotalTime>21</TotalTime>
  <ScaleCrop>false</ScaleCrop>
  <LinksUpToDate>false</LinksUpToDate>
  <CharactersWithSpaces>2801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2019-03-11T03:11:00Z</dcterms:created>
  <dc:creator>yls</dc:creator>
  <cp:lastModifiedBy>脚泥座人</cp:lastModifiedBy>
  <cp:lastPrinted>2019-06-06T03:07:00Z</cp:lastPrinted>
  <dcterms:modified xsi:type="dcterms:W3CDTF">2019-06-06T09:28:50Z</dcterms:modified>
  <dc:title>   陇南一中80周年校庆公告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